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2197" w14:textId="77777777" w:rsidR="00D81D9E" w:rsidRPr="009E13AF" w:rsidRDefault="00D81D9E" w:rsidP="003F40E9">
      <w:pPr>
        <w:keepLines/>
        <w:spacing w:after="10" w:line="260" w:lineRule="exact"/>
        <w:rPr>
          <w:rStyle w:val="A1"/>
          <w:rFonts w:ascii="Alliance No.2" w:hAnsi="Alliance No.2"/>
          <w:b/>
          <w:bCs/>
          <w:color w:val="1DD698"/>
          <w:sz w:val="20"/>
          <w:szCs w:val="20"/>
        </w:rPr>
      </w:pPr>
    </w:p>
    <w:p w14:paraId="2B3F5B55" w14:textId="3DACAB1B" w:rsidR="009E13AF" w:rsidRPr="009E13AF" w:rsidRDefault="00D81D9E" w:rsidP="003F40E9">
      <w:pPr>
        <w:keepLines/>
        <w:spacing w:after="10" w:line="260" w:lineRule="exact"/>
        <w:ind w:left="-283" w:hanging="142"/>
        <w:rPr>
          <w:rFonts w:ascii="Alliance No.2" w:hAnsi="Alliance No.2" w:cs="Arial"/>
          <w:b/>
          <w:bCs/>
          <w:color w:val="1DD698"/>
          <w:sz w:val="28"/>
          <w:szCs w:val="28"/>
        </w:rPr>
      </w:pPr>
      <w:r w:rsidRPr="009E13AF">
        <w:rPr>
          <w:rStyle w:val="A1"/>
          <w:rFonts w:ascii="Alliance No.2" w:hAnsi="Alliance No.2" w:cs="Arial"/>
          <w:b/>
          <w:bCs/>
          <w:color w:val="1DD698"/>
          <w:sz w:val="28"/>
          <w:szCs w:val="28"/>
        </w:rPr>
        <w:t xml:space="preserve">Consolidation </w:t>
      </w:r>
      <w:r w:rsidR="00FF3A1F" w:rsidRPr="009E13AF">
        <w:rPr>
          <w:rFonts w:ascii="Alliance No.2" w:hAnsi="Alliance No.2" w:cs="Arial"/>
          <w:b/>
          <w:bCs/>
          <w:color w:val="1DD698"/>
          <w:sz w:val="28"/>
          <w:szCs w:val="28"/>
        </w:rPr>
        <w:t xml:space="preserve"> </w:t>
      </w:r>
    </w:p>
    <w:p w14:paraId="3EFE382E" w14:textId="77777777" w:rsidR="004767E0" w:rsidRPr="009E13AF" w:rsidRDefault="00A22C0C" w:rsidP="003F40E9">
      <w:pPr>
        <w:keepLines/>
        <w:spacing w:after="120" w:line="260" w:lineRule="exact"/>
        <w:ind w:left="-425"/>
        <w:rPr>
          <w:rFonts w:ascii="Alliance No.2" w:eastAsia="Arial" w:hAnsi="Alliance No.2" w:cs="Arial"/>
          <w:kern w:val="0"/>
          <w:sz w:val="20"/>
          <w:szCs w:val="20"/>
        </w:rPr>
      </w:pPr>
      <w:r w:rsidRPr="009E13AF">
        <w:rPr>
          <w:rFonts w:ascii="Alliance No.2" w:eastAsia="Arial" w:hAnsi="Alliance No.2" w:cs="Arial"/>
          <w:kern w:val="0"/>
          <w:sz w:val="20"/>
          <w:szCs w:val="20"/>
        </w:rPr>
        <w:t xml:space="preserve">By consolidating your existing pension plans into a SIPP, your pensions will be brought together in one place, making </w:t>
      </w:r>
      <w:r w:rsidR="00785338" w:rsidRPr="009E13AF">
        <w:rPr>
          <w:rFonts w:ascii="Alliance No.2" w:eastAsia="Arial" w:hAnsi="Alliance No.2" w:cs="Arial"/>
          <w:kern w:val="0"/>
          <w:sz w:val="20"/>
          <w:szCs w:val="20"/>
        </w:rPr>
        <w:t>them</w:t>
      </w:r>
      <w:r w:rsidRPr="009E13AF">
        <w:rPr>
          <w:rFonts w:ascii="Alliance No.2" w:eastAsia="Arial" w:hAnsi="Alliance No.2" w:cs="Arial"/>
          <w:kern w:val="0"/>
          <w:sz w:val="20"/>
          <w:szCs w:val="20"/>
        </w:rPr>
        <w:t xml:space="preserve"> easier to manage and simpler to understand.</w:t>
      </w:r>
    </w:p>
    <w:p w14:paraId="1EED4590" w14:textId="40EC296E" w:rsidR="00A22C0C" w:rsidRPr="009E13AF" w:rsidRDefault="004767E0" w:rsidP="003F40E9">
      <w:pPr>
        <w:keepLines/>
        <w:spacing w:after="120" w:line="260" w:lineRule="exact"/>
        <w:ind w:left="-425"/>
        <w:rPr>
          <w:rFonts w:ascii="Alliance No.2" w:eastAsia="Arial" w:hAnsi="Alliance No.2" w:cs="Arial"/>
          <w:kern w:val="0"/>
          <w:sz w:val="20"/>
          <w:szCs w:val="20"/>
        </w:rPr>
      </w:pPr>
      <w:r w:rsidRPr="009E13AF">
        <w:rPr>
          <w:rFonts w:ascii="Alliance No.2" w:eastAsia="Arial" w:hAnsi="Alliance No.2" w:cs="Arial"/>
          <w:kern w:val="0"/>
          <w:sz w:val="20"/>
          <w:szCs w:val="20"/>
        </w:rPr>
        <w:t>The</w:t>
      </w:r>
      <w:r w:rsidR="00A22C0C" w:rsidRPr="009E13AF">
        <w:rPr>
          <w:rFonts w:ascii="Alliance No.2" w:eastAsia="Arial" w:hAnsi="Alliance No.2" w:cs="Arial"/>
          <w:kern w:val="0"/>
          <w:sz w:val="20"/>
          <w:szCs w:val="20"/>
        </w:rPr>
        <w:t xml:space="preserve"> </w:t>
      </w:r>
      <w:r w:rsidR="00FC7AA5" w:rsidRPr="009E13AF">
        <w:rPr>
          <w:rFonts w:ascii="Alliance No.2" w:eastAsia="Arial" w:hAnsi="Alliance No.2" w:cs="Arial"/>
          <w:kern w:val="0"/>
          <w:sz w:val="20"/>
          <w:szCs w:val="20"/>
        </w:rPr>
        <w:t xml:space="preserve">Novia </w:t>
      </w:r>
      <w:r w:rsidR="00A22C0C" w:rsidRPr="009E13AF">
        <w:rPr>
          <w:rFonts w:ascii="Alliance No.2" w:eastAsia="Arial" w:hAnsi="Alliance No.2" w:cs="Arial"/>
          <w:kern w:val="0"/>
          <w:sz w:val="20"/>
          <w:szCs w:val="20"/>
        </w:rPr>
        <w:t xml:space="preserve">SIPP gives access to a broad range of different assets for different stages of pension </w:t>
      </w:r>
      <w:r w:rsidR="004B6230" w:rsidRPr="009E13AF">
        <w:rPr>
          <w:rFonts w:ascii="Alliance No.2" w:eastAsia="Arial" w:hAnsi="Alliance No.2" w:cs="Arial"/>
          <w:kern w:val="0"/>
          <w:sz w:val="20"/>
          <w:szCs w:val="20"/>
        </w:rPr>
        <w:t>accumulation</w:t>
      </w:r>
      <w:r w:rsidR="00A22C0C" w:rsidRPr="009E13AF">
        <w:rPr>
          <w:rFonts w:ascii="Alliance No.2" w:eastAsia="Arial" w:hAnsi="Alliance No.2" w:cs="Arial"/>
          <w:kern w:val="0"/>
          <w:sz w:val="20"/>
          <w:szCs w:val="20"/>
        </w:rPr>
        <w:t xml:space="preserve"> and</w:t>
      </w:r>
      <w:r w:rsidR="004B6230" w:rsidRPr="009E13AF">
        <w:rPr>
          <w:rFonts w:ascii="Alliance No.2" w:hAnsi="Alliance No.2" w:cs="Arial"/>
          <w:color w:val="211D1E"/>
          <w:kern w:val="0"/>
          <w:sz w:val="20"/>
          <w:szCs w:val="20"/>
        </w:rPr>
        <w:br/>
      </w:r>
      <w:r w:rsidR="00A22C0C" w:rsidRPr="009E13AF">
        <w:rPr>
          <w:rFonts w:ascii="Alliance No.2" w:eastAsia="Arial" w:hAnsi="Alliance No.2" w:cs="Arial"/>
          <w:kern w:val="0"/>
          <w:sz w:val="20"/>
          <w:szCs w:val="20"/>
        </w:rPr>
        <w:t xml:space="preserve">income drawdown. It also has a straightforward charging structure. </w:t>
      </w:r>
    </w:p>
    <w:p w14:paraId="0F926947" w14:textId="3F4EC766" w:rsidR="00A22C0C" w:rsidRPr="009E13AF" w:rsidRDefault="00A22C0C" w:rsidP="003F40E9">
      <w:pPr>
        <w:keepLines/>
        <w:autoSpaceDE w:val="0"/>
        <w:adjustRightInd w:val="0"/>
        <w:spacing w:after="20" w:line="260" w:lineRule="exact"/>
        <w:ind w:left="-283" w:hanging="142"/>
        <w:rPr>
          <w:rFonts w:ascii="Alliance No.2" w:eastAsia="Arial" w:hAnsi="Alliance No.2" w:cs="Arial"/>
          <w:kern w:val="0"/>
          <w:sz w:val="20"/>
          <w:szCs w:val="20"/>
        </w:rPr>
      </w:pPr>
      <w:r w:rsidRPr="009E13AF">
        <w:rPr>
          <w:rFonts w:ascii="Alliance No.2" w:eastAsia="Arial" w:hAnsi="Alliance No.2" w:cs="Arial"/>
          <w:kern w:val="0"/>
          <w:sz w:val="20"/>
          <w:szCs w:val="20"/>
        </w:rPr>
        <w:t xml:space="preserve">Additional </w:t>
      </w:r>
      <w:r w:rsidR="009E6FD4" w:rsidRPr="009E13AF">
        <w:rPr>
          <w:rFonts w:ascii="Alliance No.2" w:eastAsia="Arial" w:hAnsi="Alliance No.2" w:cs="Arial"/>
          <w:kern w:val="0"/>
          <w:sz w:val="20"/>
          <w:szCs w:val="20"/>
        </w:rPr>
        <w:t>C</w:t>
      </w:r>
      <w:r w:rsidRPr="009E13AF">
        <w:rPr>
          <w:rFonts w:ascii="Alliance No.2" w:eastAsia="Arial" w:hAnsi="Alliance No.2" w:cs="Arial"/>
          <w:kern w:val="0"/>
          <w:sz w:val="20"/>
          <w:szCs w:val="20"/>
        </w:rPr>
        <w:t xml:space="preserve">lient benefits include: </w:t>
      </w:r>
    </w:p>
    <w:p w14:paraId="7EDD7299" w14:textId="709C487C" w:rsidR="00A22C0C" w:rsidRPr="009E13AF" w:rsidRDefault="00A22C0C" w:rsidP="003F40E9">
      <w:pPr>
        <w:pStyle w:val="ListParagraph"/>
        <w:keepLines/>
        <w:numPr>
          <w:ilvl w:val="0"/>
          <w:numId w:val="4"/>
        </w:numPr>
        <w:autoSpaceDE w:val="0"/>
        <w:adjustRightInd w:val="0"/>
        <w:spacing w:after="10" w:line="260" w:lineRule="exact"/>
        <w:rPr>
          <w:rFonts w:ascii="Alliance No.2" w:eastAsia="Arial" w:hAnsi="Alliance No.2" w:cs="Arial"/>
          <w:kern w:val="0"/>
          <w:sz w:val="20"/>
          <w:szCs w:val="20"/>
        </w:rPr>
      </w:pPr>
      <w:r w:rsidRPr="009E13AF">
        <w:rPr>
          <w:rFonts w:ascii="Alliance No.2" w:eastAsia="Arial" w:hAnsi="Alliance No.2" w:cs="Arial"/>
          <w:kern w:val="0"/>
          <w:sz w:val="20"/>
          <w:szCs w:val="20"/>
        </w:rPr>
        <w:t>Online access</w:t>
      </w:r>
      <w:r w:rsidR="00471EFB" w:rsidRPr="009E13AF">
        <w:rPr>
          <w:rFonts w:ascii="Alliance No.2" w:eastAsia="Arial" w:hAnsi="Alliance No.2" w:cs="Arial"/>
          <w:kern w:val="0"/>
          <w:sz w:val="20"/>
          <w:szCs w:val="20"/>
        </w:rPr>
        <w:t xml:space="preserve"> to Investor Zone where you can get an </w:t>
      </w:r>
      <w:r w:rsidR="6C3DEC09" w:rsidRPr="009E13AF">
        <w:rPr>
          <w:rFonts w:ascii="Alliance No.2" w:eastAsia="Arial" w:hAnsi="Alliance No.2" w:cs="Arial"/>
          <w:kern w:val="0"/>
          <w:sz w:val="20"/>
          <w:szCs w:val="20"/>
        </w:rPr>
        <w:t>up-to-date</w:t>
      </w:r>
      <w:r w:rsidR="00471EFB" w:rsidRPr="009E13AF">
        <w:rPr>
          <w:rFonts w:ascii="Alliance No.2" w:eastAsia="Arial" w:hAnsi="Alliance No.2" w:cs="Arial"/>
          <w:kern w:val="0"/>
          <w:sz w:val="20"/>
          <w:szCs w:val="20"/>
        </w:rPr>
        <w:t xml:space="preserve"> view of your portfolio and transaction history</w:t>
      </w:r>
      <w:r w:rsidRPr="009E13AF">
        <w:rPr>
          <w:rFonts w:ascii="Alliance No.2" w:eastAsia="Arial" w:hAnsi="Alliance No.2" w:cs="Arial"/>
          <w:kern w:val="0"/>
          <w:sz w:val="20"/>
          <w:szCs w:val="20"/>
        </w:rPr>
        <w:t xml:space="preserve">. </w:t>
      </w:r>
    </w:p>
    <w:p w14:paraId="1082656D" w14:textId="1BDC34F6" w:rsidR="00A22C0C" w:rsidRPr="009E13AF" w:rsidRDefault="00A22C0C" w:rsidP="003F40E9">
      <w:pPr>
        <w:pStyle w:val="ListParagraph"/>
        <w:keepLines/>
        <w:numPr>
          <w:ilvl w:val="0"/>
          <w:numId w:val="4"/>
        </w:numPr>
        <w:autoSpaceDE w:val="0"/>
        <w:adjustRightInd w:val="0"/>
        <w:spacing w:after="10" w:line="260" w:lineRule="exact"/>
        <w:rPr>
          <w:rFonts w:ascii="Alliance No.2" w:eastAsia="Arial" w:hAnsi="Alliance No.2" w:cs="Arial"/>
          <w:kern w:val="0"/>
          <w:sz w:val="20"/>
          <w:szCs w:val="20"/>
        </w:rPr>
      </w:pPr>
      <w:r w:rsidRPr="009E13AF">
        <w:rPr>
          <w:rFonts w:ascii="Alliance No.2" w:eastAsia="Arial" w:hAnsi="Alliance No.2" w:cs="Arial"/>
          <w:kern w:val="0"/>
          <w:sz w:val="20"/>
          <w:szCs w:val="20"/>
        </w:rPr>
        <w:t xml:space="preserve">Quick and easy access to all the investments within the portfolio making it easy </w:t>
      </w:r>
      <w:r w:rsidR="004A4891" w:rsidRPr="009E13AF">
        <w:rPr>
          <w:rFonts w:ascii="Alliance No.2" w:eastAsia="Arial" w:hAnsi="Alliance No.2" w:cs="Arial"/>
          <w:kern w:val="0"/>
          <w:sz w:val="20"/>
          <w:szCs w:val="20"/>
        </w:rPr>
        <w:t xml:space="preserve">for your Adviser to </w:t>
      </w:r>
      <w:r w:rsidRPr="009E13AF">
        <w:rPr>
          <w:rFonts w:ascii="Alliance No.2" w:eastAsia="Arial" w:hAnsi="Alliance No.2" w:cs="Arial"/>
          <w:kern w:val="0"/>
          <w:sz w:val="20"/>
          <w:szCs w:val="20"/>
        </w:rPr>
        <w:t>recommend</w:t>
      </w:r>
      <w:r w:rsidR="004A4891" w:rsidRPr="009E13AF">
        <w:rPr>
          <w:rFonts w:ascii="Alliance No.2" w:hAnsi="Alliance No.2" w:cs="Arial"/>
          <w:color w:val="211D1E"/>
          <w:kern w:val="0"/>
          <w:sz w:val="20"/>
          <w:szCs w:val="20"/>
        </w:rPr>
        <w:br/>
      </w:r>
      <w:r w:rsidRPr="009E13AF">
        <w:rPr>
          <w:rFonts w:ascii="Alliance No.2" w:eastAsia="Arial" w:hAnsi="Alliance No.2" w:cs="Arial"/>
          <w:kern w:val="0"/>
          <w:sz w:val="20"/>
          <w:szCs w:val="20"/>
        </w:rPr>
        <w:t xml:space="preserve">any changes. (Wealthtime does not impose any switch charges for changing investments). </w:t>
      </w:r>
    </w:p>
    <w:p w14:paraId="3EF58911" w14:textId="16F4581C" w:rsidR="0083523F" w:rsidRPr="009E13AF" w:rsidRDefault="00A22C0C" w:rsidP="003F40E9">
      <w:pPr>
        <w:pStyle w:val="NormalWeb"/>
        <w:keepLines/>
        <w:numPr>
          <w:ilvl w:val="0"/>
          <w:numId w:val="4"/>
        </w:numPr>
        <w:shd w:val="clear" w:color="auto" w:fill="FFFFFF" w:themeFill="background1"/>
        <w:suppressAutoHyphens/>
        <w:spacing w:before="0" w:after="10" w:line="260" w:lineRule="exact"/>
        <w:rPr>
          <w:rFonts w:ascii="Alliance No.2" w:eastAsia="Arial" w:hAnsi="Alliance No.2" w:cs="Arial"/>
          <w:sz w:val="20"/>
          <w:szCs w:val="20"/>
        </w:rPr>
      </w:pPr>
      <w:r w:rsidRPr="009E13AF">
        <w:rPr>
          <w:rFonts w:ascii="Alliance No.2" w:eastAsia="Arial" w:hAnsi="Alliance No.2" w:cs="Arial"/>
          <w:sz w:val="20"/>
          <w:szCs w:val="20"/>
          <w:lang w:eastAsia="en-US"/>
        </w:rPr>
        <w:t>The option not only to move between different investment funds but also different investment types such as ETFs,</w:t>
      </w:r>
      <w:r w:rsidR="00ED1845" w:rsidRPr="009E13AF">
        <w:rPr>
          <w:rFonts w:ascii="Alliance No.2" w:eastAsia="Arial" w:hAnsi="Alliance No.2" w:cs="Arial"/>
          <w:sz w:val="20"/>
          <w:szCs w:val="20"/>
          <w:lang w:eastAsia="en-US"/>
        </w:rPr>
        <w:t xml:space="preserve">  </w:t>
      </w:r>
      <w:r w:rsidRPr="009E13AF">
        <w:rPr>
          <w:rFonts w:ascii="Alliance No.2" w:hAnsi="Alliance No.2"/>
          <w:sz w:val="20"/>
          <w:szCs w:val="20"/>
        </w:rPr>
        <w:br/>
      </w:r>
      <w:r w:rsidR="00450A9A" w:rsidRPr="009E13AF">
        <w:rPr>
          <w:rFonts w:ascii="Alliance No.2" w:eastAsia="Arial" w:hAnsi="Alliance No.2" w:cs="Arial"/>
          <w:sz w:val="20"/>
          <w:szCs w:val="20"/>
          <w:lang w:eastAsia="en-US"/>
        </w:rPr>
        <w:t>c</w:t>
      </w:r>
      <w:r w:rsidRPr="009E13AF">
        <w:rPr>
          <w:rFonts w:ascii="Alliance No.2" w:eastAsia="Arial" w:hAnsi="Alliance No.2" w:cs="Arial"/>
          <w:sz w:val="20"/>
          <w:szCs w:val="20"/>
          <w:lang w:eastAsia="en-US"/>
        </w:rPr>
        <w:t>ash deposits</w:t>
      </w:r>
      <w:r w:rsidR="00FD46FE" w:rsidRPr="009E13AF">
        <w:rPr>
          <w:rFonts w:ascii="Alliance No.2" w:eastAsia="Arial" w:hAnsi="Alliance No.2" w:cs="Arial"/>
          <w:sz w:val="20"/>
          <w:szCs w:val="20"/>
          <w:lang w:eastAsia="en-US"/>
        </w:rPr>
        <w:t xml:space="preserve"> and</w:t>
      </w:r>
      <w:r w:rsidRPr="009E13AF">
        <w:rPr>
          <w:rFonts w:ascii="Alliance No.2" w:eastAsia="Arial" w:hAnsi="Alliance No.2" w:cs="Arial"/>
          <w:sz w:val="20"/>
          <w:szCs w:val="20"/>
          <w:lang w:eastAsia="en-US"/>
        </w:rPr>
        <w:t xml:space="preserve"> </w:t>
      </w:r>
      <w:r w:rsidR="00E96A7D" w:rsidRPr="009E13AF">
        <w:rPr>
          <w:rFonts w:ascii="Alliance No.2" w:eastAsia="Arial" w:hAnsi="Alliance No.2" w:cs="Arial"/>
          <w:sz w:val="20"/>
          <w:szCs w:val="20"/>
        </w:rPr>
        <w:t>Structured Products</w:t>
      </w:r>
      <w:r w:rsidRPr="009E13AF">
        <w:rPr>
          <w:rFonts w:ascii="Alliance No.2" w:eastAsia="Arial" w:hAnsi="Alliance No.2" w:cs="Arial"/>
          <w:sz w:val="20"/>
          <w:szCs w:val="20"/>
          <w:lang w:eastAsia="en-US"/>
        </w:rPr>
        <w:t xml:space="preserve"> etc, ensuring portfolios can be matched to changes in your </w:t>
      </w:r>
      <w:r w:rsidR="00C50738" w:rsidRPr="009E13AF">
        <w:rPr>
          <w:rFonts w:ascii="Alliance No.2" w:eastAsia="Arial" w:hAnsi="Alliance No.2" w:cs="Arial"/>
          <w:sz w:val="20"/>
          <w:szCs w:val="20"/>
        </w:rPr>
        <w:t xml:space="preserve">changing needs </w:t>
      </w:r>
      <w:r w:rsidRPr="009E13AF">
        <w:rPr>
          <w:rFonts w:ascii="Alliance No.2" w:hAnsi="Alliance No.2"/>
          <w:sz w:val="20"/>
          <w:szCs w:val="20"/>
        </w:rPr>
        <w:br/>
      </w:r>
      <w:r w:rsidR="00C50738" w:rsidRPr="009E13AF">
        <w:rPr>
          <w:rFonts w:ascii="Alliance No.2" w:eastAsia="Arial" w:hAnsi="Alliance No.2" w:cs="Arial"/>
          <w:sz w:val="20"/>
          <w:szCs w:val="20"/>
        </w:rPr>
        <w:t>and circumstances.</w:t>
      </w:r>
    </w:p>
    <w:p w14:paraId="0152400C" w14:textId="77777777" w:rsidR="00ED6509" w:rsidRPr="009E13AF" w:rsidRDefault="00ED6509" w:rsidP="003F40E9">
      <w:pPr>
        <w:pStyle w:val="Default"/>
        <w:keepLines/>
        <w:suppressAutoHyphens/>
        <w:spacing w:after="10" w:line="260" w:lineRule="exact"/>
        <w:ind w:left="-283" w:hanging="142"/>
        <w:rPr>
          <w:rFonts w:ascii="Alliance No.2" w:hAnsi="Alliance No.2"/>
          <w:sz w:val="20"/>
          <w:szCs w:val="20"/>
        </w:rPr>
      </w:pPr>
    </w:p>
    <w:p w14:paraId="6880F097" w14:textId="2EAD39EE" w:rsidR="00FD46FE" w:rsidRPr="009E13AF" w:rsidRDefault="00ED6509" w:rsidP="003F40E9">
      <w:pPr>
        <w:keepLines/>
        <w:spacing w:after="10" w:line="260" w:lineRule="exact"/>
        <w:ind w:left="-283" w:hanging="142"/>
        <w:rPr>
          <w:rFonts w:ascii="Alliance No.2" w:hAnsi="Alliance No.2" w:cs="Arial"/>
          <w:b/>
          <w:bCs/>
          <w:color w:val="1DD698"/>
          <w:kern w:val="0"/>
          <w:sz w:val="28"/>
          <w:szCs w:val="28"/>
        </w:rPr>
      </w:pPr>
      <w:r w:rsidRPr="009E13AF">
        <w:rPr>
          <w:rStyle w:val="A1"/>
          <w:rFonts w:ascii="Alliance No.2" w:hAnsi="Alliance No.2" w:cs="Arial"/>
          <w:b/>
          <w:bCs/>
          <w:color w:val="1DD698"/>
          <w:sz w:val="28"/>
          <w:szCs w:val="28"/>
        </w:rPr>
        <w:t xml:space="preserve">Future Drawdown </w:t>
      </w:r>
      <w:r w:rsidR="00FD46FE" w:rsidRPr="009E13AF">
        <w:rPr>
          <w:rStyle w:val="A1"/>
          <w:rFonts w:ascii="Alliance No.2" w:hAnsi="Alliance No.2" w:cs="Arial"/>
          <w:b/>
          <w:bCs/>
          <w:color w:val="1DD698"/>
          <w:sz w:val="28"/>
          <w:szCs w:val="28"/>
        </w:rPr>
        <w:t xml:space="preserve"> </w:t>
      </w:r>
      <w:r w:rsidR="00FD46FE" w:rsidRPr="009E13AF">
        <w:rPr>
          <w:rFonts w:ascii="Alliance No.2" w:hAnsi="Alliance No.2" w:cs="Arial"/>
          <w:b/>
          <w:bCs/>
          <w:color w:val="1DD698"/>
          <w:sz w:val="28"/>
          <w:szCs w:val="28"/>
        </w:rPr>
        <w:t xml:space="preserve"> </w:t>
      </w:r>
    </w:p>
    <w:p w14:paraId="3EF58912" w14:textId="1E42CF12" w:rsidR="0083523F" w:rsidRPr="009E13AF" w:rsidRDefault="005F2975" w:rsidP="003F40E9">
      <w:pPr>
        <w:keepLines/>
        <w:autoSpaceDE w:val="0"/>
        <w:adjustRightInd w:val="0"/>
        <w:spacing w:after="10" w:line="260" w:lineRule="exact"/>
        <w:ind w:left="-425"/>
        <w:rPr>
          <w:rFonts w:ascii="Alliance No.2" w:hAnsi="Alliance No.2" w:cs="Arial"/>
          <w:color w:val="211D1E"/>
          <w:kern w:val="0"/>
          <w:sz w:val="20"/>
          <w:szCs w:val="20"/>
        </w:rPr>
      </w:pPr>
      <w:r w:rsidRPr="009E13AF">
        <w:rPr>
          <w:rFonts w:ascii="Alliance No.2" w:hAnsi="Alliance No.2" w:cs="Arial"/>
          <w:color w:val="000000"/>
          <w:kern w:val="0"/>
          <w:sz w:val="20"/>
          <w:szCs w:val="20"/>
        </w:rPr>
        <w:t>Yo</w:t>
      </w:r>
      <w:r w:rsidR="0020515E" w:rsidRPr="009E13AF">
        <w:rPr>
          <w:rFonts w:ascii="Alliance No.2" w:hAnsi="Alliance No.2" w:cs="Arial"/>
          <w:color w:val="000000"/>
          <w:kern w:val="0"/>
          <w:sz w:val="20"/>
          <w:szCs w:val="20"/>
        </w:rPr>
        <w:t xml:space="preserve">u can normally start taking money from your SIPP through drawdown from age 55. </w:t>
      </w:r>
      <w:r w:rsidR="00524D6E" w:rsidRPr="009E13AF">
        <w:rPr>
          <w:rFonts w:ascii="Alliance No.2" w:hAnsi="Alliance No.2" w:cs="Arial"/>
          <w:color w:val="211D1E"/>
          <w:kern w:val="0"/>
          <w:sz w:val="20"/>
          <w:szCs w:val="20"/>
        </w:rPr>
        <w:t>The</w:t>
      </w:r>
      <w:r w:rsidR="3FEDEDA6" w:rsidRPr="009E13AF">
        <w:rPr>
          <w:rFonts w:ascii="Alliance No.2" w:hAnsi="Alliance No.2" w:cs="Arial"/>
          <w:color w:val="211D1E"/>
          <w:kern w:val="0"/>
          <w:sz w:val="20"/>
          <w:szCs w:val="20"/>
        </w:rPr>
        <w:t xml:space="preserve"> Novia</w:t>
      </w:r>
      <w:r w:rsidR="00524D6E" w:rsidRPr="009E13AF">
        <w:rPr>
          <w:rFonts w:ascii="Alliance No.2" w:hAnsi="Alliance No.2" w:cs="Arial"/>
          <w:color w:val="211D1E"/>
          <w:kern w:val="0"/>
          <w:sz w:val="20"/>
          <w:szCs w:val="20"/>
        </w:rPr>
        <w:t xml:space="preserve"> </w:t>
      </w:r>
      <w:r w:rsidR="00D82BE3" w:rsidRPr="009E13AF">
        <w:rPr>
          <w:rFonts w:ascii="Alliance No.2" w:hAnsi="Alliance No.2" w:cs="Arial"/>
          <w:color w:val="000000"/>
          <w:kern w:val="0"/>
          <w:sz w:val="20"/>
          <w:szCs w:val="20"/>
        </w:rPr>
        <w:t>SIPP</w:t>
      </w:r>
      <w:r w:rsidR="00524D6E" w:rsidRPr="009E13AF">
        <w:rPr>
          <w:rFonts w:ascii="Alliance No.2" w:hAnsi="Alliance No.2" w:cs="Arial"/>
          <w:color w:val="211D1E"/>
          <w:kern w:val="0"/>
          <w:sz w:val="20"/>
          <w:szCs w:val="20"/>
        </w:rPr>
        <w:t xml:space="preserve"> allows for a segregated</w:t>
      </w:r>
      <w:r w:rsidR="004767E0" w:rsidRPr="009E13AF">
        <w:rPr>
          <w:rFonts w:ascii="Alliance No.2" w:hAnsi="Alliance No.2" w:cs="Arial"/>
          <w:color w:val="211D1E"/>
          <w:kern w:val="0"/>
          <w:sz w:val="20"/>
          <w:szCs w:val="20"/>
        </w:rPr>
        <w:t xml:space="preserve"> </w:t>
      </w:r>
      <w:r w:rsidR="00524D6E" w:rsidRPr="009E13AF">
        <w:rPr>
          <w:rFonts w:ascii="Alliance No.2" w:hAnsi="Alliance No.2" w:cs="Arial"/>
          <w:color w:val="211D1E"/>
          <w:kern w:val="0"/>
          <w:sz w:val="20"/>
          <w:szCs w:val="20"/>
        </w:rPr>
        <w:t>investment approach</w:t>
      </w:r>
      <w:r w:rsidR="00BF35C4" w:rsidRPr="009E13AF">
        <w:rPr>
          <w:rFonts w:ascii="Alliance No.2" w:hAnsi="Alliance No.2" w:cs="Arial"/>
          <w:color w:val="211D1E"/>
          <w:kern w:val="0"/>
          <w:sz w:val="20"/>
          <w:szCs w:val="20"/>
        </w:rPr>
        <w:t xml:space="preserve"> </w:t>
      </w:r>
      <w:r w:rsidR="00524D6E" w:rsidRPr="009E13AF">
        <w:rPr>
          <w:rFonts w:ascii="Alliance No.2" w:hAnsi="Alliance No.2" w:cs="Arial"/>
          <w:color w:val="211D1E"/>
          <w:kern w:val="0"/>
          <w:sz w:val="20"/>
          <w:szCs w:val="20"/>
        </w:rPr>
        <w:t xml:space="preserve">between an income portfolio (crystallised fund) and growth portfolio (uncrystallised fund). </w:t>
      </w:r>
      <w:r w:rsidR="00DE4189" w:rsidRPr="009E13AF">
        <w:rPr>
          <w:rFonts w:ascii="Alliance No.2" w:hAnsi="Alliance No.2" w:cs="Arial"/>
          <w:color w:val="211D1E"/>
          <w:sz w:val="20"/>
          <w:szCs w:val="20"/>
        </w:rPr>
        <w:t>I</w:t>
      </w:r>
      <w:r w:rsidR="00524D6E" w:rsidRPr="009E13AF">
        <w:rPr>
          <w:rFonts w:ascii="Alliance No.2" w:hAnsi="Alliance No.2" w:cs="Arial"/>
          <w:color w:val="211D1E"/>
          <w:sz w:val="20"/>
          <w:szCs w:val="20"/>
        </w:rPr>
        <w:t>ncome generated from the underlying investments can be paid to a designated bank account from the Cash Facility of the</w:t>
      </w:r>
      <w:r w:rsidR="7BC2DB94" w:rsidRPr="009E13AF">
        <w:rPr>
          <w:rFonts w:ascii="Alliance No.2" w:hAnsi="Alliance No.2" w:cs="Arial"/>
          <w:color w:val="211D1E"/>
          <w:sz w:val="20"/>
          <w:szCs w:val="20"/>
        </w:rPr>
        <w:t xml:space="preserve"> Novia</w:t>
      </w:r>
      <w:r w:rsidR="00524D6E" w:rsidRPr="009E13AF">
        <w:rPr>
          <w:rFonts w:ascii="Alliance No.2" w:hAnsi="Alliance No.2" w:cs="Arial"/>
          <w:color w:val="211D1E"/>
          <w:sz w:val="20"/>
          <w:szCs w:val="20"/>
        </w:rPr>
        <w:t xml:space="preserve"> SIPP.</w:t>
      </w:r>
    </w:p>
    <w:p w14:paraId="7AA03116" w14:textId="77777777" w:rsidR="00426525" w:rsidRPr="009E13AF" w:rsidRDefault="00426525" w:rsidP="003F40E9">
      <w:pPr>
        <w:keepLines/>
        <w:spacing w:after="10" w:line="260" w:lineRule="exact"/>
        <w:ind w:left="-283" w:hanging="142"/>
        <w:rPr>
          <w:rStyle w:val="A1"/>
          <w:rFonts w:ascii="Alliance No.2" w:hAnsi="Alliance No.2"/>
          <w:sz w:val="20"/>
          <w:szCs w:val="20"/>
        </w:rPr>
      </w:pPr>
    </w:p>
    <w:p w14:paraId="08780458" w14:textId="2D888DFE" w:rsidR="006F0E20" w:rsidRPr="009E13AF" w:rsidRDefault="006401D9" w:rsidP="003F40E9">
      <w:pPr>
        <w:keepLines/>
        <w:spacing w:after="10" w:line="260" w:lineRule="exact"/>
        <w:ind w:left="-283" w:hanging="142"/>
        <w:rPr>
          <w:rFonts w:ascii="Alliance No.2" w:hAnsi="Alliance No.2" w:cs="Arial"/>
          <w:b/>
          <w:bCs/>
          <w:color w:val="1DD698"/>
          <w:sz w:val="20"/>
          <w:szCs w:val="20"/>
        </w:rPr>
      </w:pPr>
      <w:r w:rsidRPr="009E13AF">
        <w:rPr>
          <w:rStyle w:val="A1"/>
          <w:rFonts w:ascii="Alliance No.2" w:hAnsi="Alliance No.2" w:cs="Arial"/>
          <w:b/>
          <w:bCs/>
          <w:color w:val="1DD698"/>
          <w:sz w:val="20"/>
          <w:szCs w:val="20"/>
        </w:rPr>
        <w:t>Client Benefits</w:t>
      </w:r>
    </w:p>
    <w:p w14:paraId="0A212E2C" w14:textId="6DC97D83" w:rsidR="006F0E20" w:rsidRPr="009E13AF" w:rsidRDefault="0092418D" w:rsidP="003F40E9">
      <w:pPr>
        <w:pStyle w:val="Default"/>
        <w:keepLines/>
        <w:numPr>
          <w:ilvl w:val="0"/>
          <w:numId w:val="6"/>
        </w:numPr>
        <w:suppressAutoHyphens/>
        <w:spacing w:after="10" w:line="260" w:lineRule="exact"/>
        <w:rPr>
          <w:rFonts w:ascii="Alliance No.2" w:hAnsi="Alliance No.2" w:cs="Arial"/>
          <w:color w:val="211D1E"/>
          <w:sz w:val="20"/>
          <w:szCs w:val="20"/>
        </w:rPr>
      </w:pPr>
      <w:r w:rsidRPr="009E13AF">
        <w:rPr>
          <w:rFonts w:ascii="Alliance No.2" w:hAnsi="Alliance No.2" w:cs="Arial"/>
          <w:color w:val="211D1E"/>
          <w:sz w:val="20"/>
          <w:szCs w:val="20"/>
        </w:rPr>
        <w:t>Offers two completely different investment strategies within the plan at the same time to suit growth and</w:t>
      </w:r>
      <w:r w:rsidR="00103F74" w:rsidRPr="009E13AF">
        <w:rPr>
          <w:rFonts w:ascii="Alliance No.2" w:hAnsi="Alliance No.2" w:cs="Arial"/>
          <w:color w:val="211D1E"/>
          <w:sz w:val="20"/>
          <w:szCs w:val="20"/>
        </w:rPr>
        <w:br/>
      </w:r>
      <w:r w:rsidRPr="009E13AF">
        <w:rPr>
          <w:rFonts w:ascii="Alliance No.2" w:hAnsi="Alliance No.2" w:cs="Arial"/>
          <w:color w:val="211D1E"/>
          <w:sz w:val="20"/>
          <w:szCs w:val="20"/>
        </w:rPr>
        <w:t xml:space="preserve">income requirements. </w:t>
      </w:r>
    </w:p>
    <w:p w14:paraId="68AF642B" w14:textId="6C6BA84E" w:rsidR="0092418D" w:rsidRPr="009E13AF" w:rsidRDefault="0092418D" w:rsidP="003F40E9">
      <w:pPr>
        <w:pStyle w:val="Default"/>
        <w:keepLines/>
        <w:numPr>
          <w:ilvl w:val="0"/>
          <w:numId w:val="6"/>
        </w:numPr>
        <w:suppressAutoHyphens/>
        <w:spacing w:after="10" w:line="260" w:lineRule="exact"/>
        <w:rPr>
          <w:rFonts w:ascii="Alliance No.2" w:hAnsi="Alliance No.2" w:cs="Arial"/>
          <w:sz w:val="20"/>
          <w:szCs w:val="20"/>
        </w:rPr>
      </w:pPr>
      <w:r w:rsidRPr="009E13AF">
        <w:rPr>
          <w:rFonts w:ascii="Alliance No.2" w:hAnsi="Alliance No.2" w:cs="Arial"/>
          <w:color w:val="211D1E"/>
          <w:sz w:val="20"/>
          <w:szCs w:val="20"/>
        </w:rPr>
        <w:t xml:space="preserve">Income required can be paid into a Cash Facility and held until paid to you in a planned way without the need to sell </w:t>
      </w:r>
      <w:r w:rsidR="00987CE1" w:rsidRPr="009E13AF">
        <w:rPr>
          <w:rFonts w:ascii="Alliance No.2" w:hAnsi="Alliance No.2" w:cs="Arial"/>
          <w:color w:val="211D1E"/>
          <w:sz w:val="20"/>
          <w:szCs w:val="20"/>
        </w:rPr>
        <w:br/>
      </w:r>
      <w:r w:rsidRPr="009E13AF">
        <w:rPr>
          <w:rFonts w:ascii="Alliance No.2" w:hAnsi="Alliance No.2" w:cs="Arial"/>
          <w:color w:val="211D1E"/>
          <w:sz w:val="20"/>
          <w:szCs w:val="20"/>
        </w:rPr>
        <w:t xml:space="preserve">investments to generate </w:t>
      </w:r>
      <w:r w:rsidR="005B1177" w:rsidRPr="009E13AF">
        <w:rPr>
          <w:rFonts w:ascii="Alliance No.2" w:hAnsi="Alliance No.2" w:cs="Arial"/>
          <w:sz w:val="20"/>
          <w:szCs w:val="20"/>
        </w:rPr>
        <w:t>funds</w:t>
      </w:r>
      <w:r w:rsidRPr="009E13AF">
        <w:rPr>
          <w:rFonts w:ascii="Alliance No.2" w:hAnsi="Alliance No.2" w:cs="Arial"/>
          <w:color w:val="211D1E"/>
          <w:sz w:val="20"/>
          <w:szCs w:val="20"/>
        </w:rPr>
        <w:t xml:space="preserve">. </w:t>
      </w:r>
    </w:p>
    <w:p w14:paraId="0B27A2DF" w14:textId="7924AF52" w:rsidR="00103F74" w:rsidRPr="009E13AF" w:rsidRDefault="0092418D" w:rsidP="003F40E9">
      <w:pPr>
        <w:pStyle w:val="ListParagraph"/>
        <w:keepLines/>
        <w:numPr>
          <w:ilvl w:val="0"/>
          <w:numId w:val="6"/>
        </w:numPr>
        <w:autoSpaceDE w:val="0"/>
        <w:adjustRightInd w:val="0"/>
        <w:spacing w:after="10" w:line="260" w:lineRule="exact"/>
        <w:rPr>
          <w:rFonts w:ascii="Alliance No.2" w:hAnsi="Alliance No.2" w:cs="Arial"/>
          <w:color w:val="211D1E"/>
          <w:kern w:val="0"/>
          <w:sz w:val="20"/>
          <w:szCs w:val="20"/>
        </w:rPr>
      </w:pPr>
      <w:r w:rsidRPr="009E13AF">
        <w:rPr>
          <w:rFonts w:ascii="Alliance No.2" w:hAnsi="Alliance No.2" w:cs="Arial"/>
          <w:color w:val="211D1E"/>
          <w:kern w:val="0"/>
          <w:sz w:val="20"/>
          <w:szCs w:val="20"/>
        </w:rPr>
        <w:t xml:space="preserve">A wide variety of investment instruments including authorised funds, direct gilts and alternative investments giving </w:t>
      </w:r>
      <w:r w:rsidR="00F41407" w:rsidRPr="009E13AF">
        <w:rPr>
          <w:rFonts w:ascii="Alliance No.2" w:hAnsi="Alliance No.2" w:cs="Arial"/>
          <w:color w:val="211D1E"/>
          <w:kern w:val="0"/>
          <w:sz w:val="20"/>
          <w:szCs w:val="20"/>
        </w:rPr>
        <w:t xml:space="preserve"> </w:t>
      </w:r>
      <w:r w:rsidR="00F41407" w:rsidRPr="009E13AF">
        <w:rPr>
          <w:rFonts w:ascii="Alliance No.2" w:hAnsi="Alliance No.2" w:cs="Arial"/>
          <w:color w:val="211D1E"/>
          <w:kern w:val="0"/>
          <w:sz w:val="20"/>
          <w:szCs w:val="20"/>
        </w:rPr>
        <w:br/>
      </w:r>
      <w:r w:rsidRPr="009E13AF">
        <w:rPr>
          <w:rFonts w:ascii="Alliance No.2" w:hAnsi="Alliance No.2" w:cs="Arial"/>
          <w:color w:val="211D1E"/>
          <w:kern w:val="0"/>
          <w:sz w:val="20"/>
          <w:szCs w:val="20"/>
        </w:rPr>
        <w:t xml:space="preserve">flexibility to manage growth and income needs. </w:t>
      </w:r>
    </w:p>
    <w:p w14:paraId="025A8553" w14:textId="6E4085DF" w:rsidR="0083523F" w:rsidRPr="009E13AF" w:rsidRDefault="0092418D" w:rsidP="003F40E9">
      <w:pPr>
        <w:pStyle w:val="ListParagraph"/>
        <w:keepLines/>
        <w:numPr>
          <w:ilvl w:val="0"/>
          <w:numId w:val="6"/>
        </w:numPr>
        <w:autoSpaceDE w:val="0"/>
        <w:adjustRightInd w:val="0"/>
        <w:spacing w:after="10" w:line="260" w:lineRule="exact"/>
        <w:rPr>
          <w:rFonts w:ascii="Alliance No.2" w:hAnsi="Alliance No.2" w:cs="Arial"/>
          <w:color w:val="211D1E"/>
          <w:sz w:val="20"/>
          <w:szCs w:val="20"/>
        </w:rPr>
      </w:pPr>
      <w:r w:rsidRPr="009E13AF">
        <w:rPr>
          <w:rFonts w:ascii="Alliance No.2" w:hAnsi="Alliance No.2" w:cs="Arial"/>
          <w:color w:val="211D1E"/>
          <w:kern w:val="0"/>
          <w:sz w:val="20"/>
          <w:szCs w:val="20"/>
        </w:rPr>
        <w:t xml:space="preserve">Unlike some other SIPPS, cash is automatically </w:t>
      </w:r>
      <w:r w:rsidR="005D1009" w:rsidRPr="009E13AF">
        <w:rPr>
          <w:rFonts w:ascii="Alliance No.2" w:hAnsi="Alliance No.2" w:cs="Arial"/>
          <w:color w:val="000000"/>
          <w:kern w:val="0"/>
          <w:sz w:val="20"/>
          <w:szCs w:val="20"/>
        </w:rPr>
        <w:t>added to the</w:t>
      </w:r>
      <w:r w:rsidR="7F7CE5F1" w:rsidRPr="009E13AF">
        <w:rPr>
          <w:rFonts w:ascii="Alliance No.2" w:hAnsi="Alliance No.2" w:cs="Arial"/>
          <w:color w:val="000000"/>
          <w:kern w:val="0"/>
          <w:sz w:val="20"/>
          <w:szCs w:val="20"/>
        </w:rPr>
        <w:t xml:space="preserve"> Novia</w:t>
      </w:r>
      <w:r w:rsidR="005D1009" w:rsidRPr="009E13AF">
        <w:rPr>
          <w:rFonts w:ascii="Alliance No.2" w:hAnsi="Alliance No.2" w:cs="Arial"/>
          <w:color w:val="000000"/>
          <w:kern w:val="0"/>
          <w:sz w:val="20"/>
          <w:szCs w:val="20"/>
        </w:rPr>
        <w:t xml:space="preserve"> SIPP's</w:t>
      </w:r>
      <w:r w:rsidR="005D1009" w:rsidRPr="009E13AF">
        <w:rPr>
          <w:rFonts w:ascii="Alliance No.2" w:hAnsi="Alliance No.2" w:cs="Arial"/>
          <w:color w:val="211D1E"/>
          <w:kern w:val="0"/>
          <w:sz w:val="20"/>
          <w:szCs w:val="20"/>
        </w:rPr>
        <w:t xml:space="preserve"> </w:t>
      </w:r>
      <w:r w:rsidRPr="009E13AF">
        <w:rPr>
          <w:rFonts w:ascii="Alliance No.2" w:hAnsi="Alliance No.2" w:cs="Arial"/>
          <w:color w:val="211D1E"/>
          <w:kern w:val="0"/>
          <w:sz w:val="20"/>
          <w:szCs w:val="20"/>
        </w:rPr>
        <w:t>Cash Facility</w:t>
      </w:r>
      <w:r w:rsidR="7475058E" w:rsidRPr="009E13AF">
        <w:rPr>
          <w:rFonts w:ascii="Alliance No.2" w:hAnsi="Alliance No.2" w:cs="Arial"/>
          <w:color w:val="211D1E"/>
          <w:kern w:val="0"/>
          <w:sz w:val="20"/>
          <w:szCs w:val="20"/>
        </w:rPr>
        <w:t>.</w:t>
      </w:r>
    </w:p>
    <w:p w14:paraId="086B8026" w14:textId="27C19B3B" w:rsidR="3047D80B" w:rsidRPr="009E13AF" w:rsidRDefault="3047D80B" w:rsidP="003F40E9">
      <w:pPr>
        <w:keepLines/>
        <w:spacing w:after="10" w:line="260" w:lineRule="exact"/>
        <w:ind w:left="-283" w:hanging="142"/>
        <w:rPr>
          <w:rStyle w:val="A1"/>
          <w:rFonts w:ascii="Alliance No.2" w:hAnsi="Alliance No.2" w:cs="Arial"/>
          <w:b/>
          <w:bCs/>
          <w:color w:val="1DD698"/>
          <w:sz w:val="20"/>
          <w:szCs w:val="20"/>
        </w:rPr>
      </w:pPr>
    </w:p>
    <w:p w14:paraId="4C0A17C9" w14:textId="77777777" w:rsidR="004C273E" w:rsidRDefault="004C273E" w:rsidP="003F40E9">
      <w:pPr>
        <w:keepLines/>
        <w:spacing w:after="10" w:line="260" w:lineRule="exact"/>
        <w:ind w:left="-283" w:hanging="142"/>
        <w:rPr>
          <w:rStyle w:val="A1"/>
          <w:rFonts w:ascii="Alliance No.2" w:hAnsi="Alliance No.2" w:cs="Arial"/>
          <w:b/>
          <w:bCs/>
          <w:color w:val="1DD698"/>
          <w:sz w:val="28"/>
          <w:szCs w:val="28"/>
        </w:rPr>
      </w:pPr>
    </w:p>
    <w:p w14:paraId="29FCB68B" w14:textId="77777777" w:rsidR="004C273E" w:rsidRDefault="004C273E" w:rsidP="003F40E9">
      <w:pPr>
        <w:keepLines/>
        <w:spacing w:after="10" w:line="260" w:lineRule="exact"/>
        <w:ind w:left="-283" w:hanging="142"/>
        <w:rPr>
          <w:rStyle w:val="A1"/>
          <w:rFonts w:ascii="Alliance No.2" w:hAnsi="Alliance No.2" w:cs="Arial"/>
          <w:b/>
          <w:bCs/>
          <w:color w:val="1DD698"/>
          <w:sz w:val="28"/>
          <w:szCs w:val="28"/>
        </w:rPr>
      </w:pPr>
    </w:p>
    <w:p w14:paraId="498B5592" w14:textId="77777777" w:rsidR="004C273E" w:rsidRDefault="004C273E" w:rsidP="003F40E9">
      <w:pPr>
        <w:keepLines/>
        <w:spacing w:after="10" w:line="260" w:lineRule="exact"/>
        <w:ind w:left="-283" w:hanging="142"/>
        <w:rPr>
          <w:rStyle w:val="A1"/>
          <w:rFonts w:ascii="Alliance No.2" w:hAnsi="Alliance No.2" w:cs="Arial"/>
          <w:b/>
          <w:bCs/>
          <w:color w:val="1DD698"/>
          <w:sz w:val="28"/>
          <w:szCs w:val="28"/>
        </w:rPr>
      </w:pPr>
    </w:p>
    <w:p w14:paraId="24BA21FB" w14:textId="77777777" w:rsidR="004C273E" w:rsidRDefault="004C273E" w:rsidP="003F40E9">
      <w:pPr>
        <w:keepLines/>
        <w:spacing w:after="10" w:line="260" w:lineRule="exact"/>
        <w:ind w:left="-283" w:hanging="142"/>
        <w:rPr>
          <w:rStyle w:val="A1"/>
          <w:rFonts w:ascii="Alliance No.2" w:hAnsi="Alliance No.2" w:cs="Arial"/>
          <w:b/>
          <w:bCs/>
          <w:color w:val="1DD698"/>
          <w:sz w:val="28"/>
          <w:szCs w:val="28"/>
        </w:rPr>
      </w:pPr>
    </w:p>
    <w:p w14:paraId="5931EB7D" w14:textId="77777777" w:rsidR="004C273E" w:rsidRDefault="004C273E" w:rsidP="003F40E9">
      <w:pPr>
        <w:keepLines/>
        <w:spacing w:after="10" w:line="260" w:lineRule="exact"/>
        <w:ind w:left="-283" w:hanging="142"/>
        <w:rPr>
          <w:rStyle w:val="A1"/>
          <w:rFonts w:ascii="Alliance No.2" w:hAnsi="Alliance No.2" w:cs="Arial"/>
          <w:b/>
          <w:bCs/>
          <w:color w:val="1DD698"/>
          <w:sz w:val="28"/>
          <w:szCs w:val="28"/>
        </w:rPr>
      </w:pPr>
    </w:p>
    <w:p w14:paraId="5CB8122B" w14:textId="13B671A1" w:rsidR="00B629A6" w:rsidRPr="009E13AF" w:rsidRDefault="00A56090" w:rsidP="003F40E9">
      <w:pPr>
        <w:keepLines/>
        <w:spacing w:after="10" w:line="260" w:lineRule="exact"/>
        <w:ind w:left="-283" w:hanging="142"/>
        <w:rPr>
          <w:rFonts w:ascii="Alliance No.2" w:hAnsi="Alliance No.2" w:cs="Arial"/>
          <w:b/>
          <w:bCs/>
          <w:color w:val="1DD698"/>
          <w:kern w:val="0"/>
          <w:sz w:val="28"/>
          <w:szCs w:val="28"/>
        </w:rPr>
      </w:pPr>
      <w:r w:rsidRPr="009E13AF">
        <w:rPr>
          <w:rStyle w:val="A1"/>
          <w:rFonts w:ascii="Alliance No.2" w:hAnsi="Alliance No.2" w:cs="Arial"/>
          <w:b/>
          <w:bCs/>
          <w:color w:val="1DD698"/>
          <w:sz w:val="28"/>
          <w:szCs w:val="28"/>
        </w:rPr>
        <w:lastRenderedPageBreak/>
        <w:t xml:space="preserve">Investment </w:t>
      </w:r>
      <w:r w:rsidR="29EFD66F" w:rsidRPr="009E13AF">
        <w:rPr>
          <w:rStyle w:val="A1"/>
          <w:rFonts w:ascii="Alliance No.2" w:hAnsi="Alliance No.2" w:cs="Arial"/>
          <w:b/>
          <w:bCs/>
          <w:color w:val="1DD698"/>
          <w:sz w:val="28"/>
          <w:szCs w:val="28"/>
        </w:rPr>
        <w:t>Flexibility</w:t>
      </w:r>
      <w:r w:rsidR="00B629A6" w:rsidRPr="009E13AF">
        <w:rPr>
          <w:rStyle w:val="A1"/>
          <w:rFonts w:ascii="Alliance No.2" w:hAnsi="Alliance No.2" w:cs="Arial"/>
          <w:b/>
          <w:bCs/>
          <w:color w:val="1DD698"/>
          <w:sz w:val="28"/>
          <w:szCs w:val="28"/>
        </w:rPr>
        <w:t xml:space="preserve">  </w:t>
      </w:r>
      <w:r w:rsidR="00B629A6" w:rsidRPr="009E13AF">
        <w:rPr>
          <w:rFonts w:ascii="Alliance No.2" w:hAnsi="Alliance No.2" w:cs="Arial"/>
          <w:b/>
          <w:bCs/>
          <w:color w:val="1DD698"/>
          <w:sz w:val="28"/>
          <w:szCs w:val="28"/>
        </w:rPr>
        <w:t xml:space="preserve"> </w:t>
      </w:r>
    </w:p>
    <w:p w14:paraId="54239931" w14:textId="7A7B8B2A" w:rsidR="005D1D3D" w:rsidRPr="001F57B1" w:rsidRDefault="005D1D3D" w:rsidP="004C273E">
      <w:pPr>
        <w:pStyle w:val="Pa1"/>
        <w:keepLines/>
        <w:suppressAutoHyphens/>
        <w:spacing w:after="10" w:line="260" w:lineRule="exact"/>
        <w:ind w:left="-312"/>
        <w:rPr>
          <w:rFonts w:cs="Arial"/>
          <w:color w:val="000000" w:themeColor="text1"/>
          <w:sz w:val="20"/>
          <w:szCs w:val="20"/>
        </w:rPr>
      </w:pPr>
      <w:r w:rsidRPr="4D88E40C">
        <w:rPr>
          <w:rFonts w:cs="Arial"/>
          <w:color w:val="000000" w:themeColor="text1"/>
          <w:sz w:val="20"/>
          <w:szCs w:val="20"/>
        </w:rPr>
        <w:t xml:space="preserve">The </w:t>
      </w:r>
      <w:r w:rsidR="54A319A2" w:rsidRPr="4D88E40C">
        <w:rPr>
          <w:rFonts w:cs="Arial"/>
          <w:color w:val="000000" w:themeColor="text1"/>
          <w:sz w:val="20"/>
          <w:szCs w:val="20"/>
        </w:rPr>
        <w:t xml:space="preserve">Novia </w:t>
      </w:r>
      <w:r w:rsidRPr="4D88E40C">
        <w:rPr>
          <w:rFonts w:cs="Arial"/>
          <w:color w:val="000000" w:themeColor="text1"/>
          <w:sz w:val="20"/>
          <w:szCs w:val="20"/>
        </w:rPr>
        <w:t>SIPP allows the freedom to hold many different types of investment</w:t>
      </w:r>
      <w:r w:rsidR="0042196A" w:rsidRPr="4D88E40C">
        <w:rPr>
          <w:rFonts w:cs="Arial"/>
          <w:color w:val="000000" w:themeColor="text1"/>
          <w:sz w:val="20"/>
          <w:szCs w:val="20"/>
        </w:rPr>
        <w:t>s</w:t>
      </w:r>
      <w:r w:rsidRPr="4D88E40C">
        <w:rPr>
          <w:rFonts w:cs="Arial"/>
          <w:color w:val="000000" w:themeColor="text1"/>
          <w:sz w:val="20"/>
          <w:szCs w:val="20"/>
        </w:rPr>
        <w:t xml:space="preserve"> to maximise</w:t>
      </w:r>
      <w:r w:rsidR="4A1C1039" w:rsidRPr="4D88E40C">
        <w:rPr>
          <w:rFonts w:cs="Arial"/>
          <w:color w:val="000000" w:themeColor="text1"/>
          <w:sz w:val="20"/>
          <w:szCs w:val="20"/>
        </w:rPr>
        <w:t xml:space="preserve"> </w:t>
      </w:r>
      <w:r w:rsidR="009E13AF" w:rsidRPr="4D88E40C">
        <w:rPr>
          <w:rFonts w:cs="Arial"/>
          <w:color w:val="000000" w:themeColor="text1"/>
          <w:sz w:val="20"/>
          <w:szCs w:val="20"/>
        </w:rPr>
        <w:t xml:space="preserve">opportunities </w:t>
      </w:r>
      <w:r w:rsidRPr="4D88E40C">
        <w:rPr>
          <w:rFonts w:cs="Arial"/>
          <w:color w:val="000000" w:themeColor="text1"/>
          <w:sz w:val="20"/>
          <w:szCs w:val="20"/>
        </w:rPr>
        <w:t xml:space="preserve">and help </w:t>
      </w:r>
      <w:r w:rsidR="001E7B00" w:rsidRPr="4D88E40C">
        <w:rPr>
          <w:rFonts w:cs="Arial"/>
          <w:color w:val="000000" w:themeColor="text1"/>
          <w:sz w:val="20"/>
          <w:szCs w:val="20"/>
        </w:rPr>
        <w:t xml:space="preserve">achieve </w:t>
      </w:r>
      <w:r w:rsidRPr="4D88E40C">
        <w:rPr>
          <w:rFonts w:cs="Arial"/>
          <w:color w:val="000000" w:themeColor="text1"/>
          <w:sz w:val="20"/>
          <w:szCs w:val="20"/>
        </w:rPr>
        <w:t xml:space="preserve">retirement investment goals. For example, we have the choice of: </w:t>
      </w:r>
    </w:p>
    <w:p w14:paraId="676BB860" w14:textId="77777777" w:rsidR="003F40E9" w:rsidRPr="001F57B1" w:rsidRDefault="003F40E9" w:rsidP="003F40E9">
      <w:pPr>
        <w:pStyle w:val="Default"/>
        <w:rPr>
          <w:sz w:val="20"/>
          <w:szCs w:val="20"/>
        </w:rPr>
      </w:pPr>
    </w:p>
    <w:p w14:paraId="74B8D0FA" w14:textId="39344DF6" w:rsidR="005D1D3D" w:rsidRPr="001F57B1" w:rsidRDefault="005D1D3D" w:rsidP="003F40E9">
      <w:pPr>
        <w:pStyle w:val="Pa2"/>
        <w:keepLines/>
        <w:numPr>
          <w:ilvl w:val="0"/>
          <w:numId w:val="8"/>
        </w:numPr>
        <w:suppressAutoHyphens/>
        <w:spacing w:after="10" w:line="260" w:lineRule="exact"/>
        <w:rPr>
          <w:rFonts w:cs="Arial"/>
          <w:color w:val="211D1E"/>
          <w:sz w:val="20"/>
          <w:szCs w:val="20"/>
        </w:rPr>
      </w:pPr>
      <w:r w:rsidRPr="001F57B1">
        <w:rPr>
          <w:rStyle w:val="A2"/>
          <w:rFonts w:cs="Arial"/>
          <w:sz w:val="20"/>
          <w:szCs w:val="20"/>
        </w:rPr>
        <w:t>Unit trusts/open ended investment companies</w:t>
      </w:r>
      <w:r w:rsidR="00294CE8" w:rsidRPr="001F57B1">
        <w:rPr>
          <w:rStyle w:val="A2"/>
          <w:rFonts w:cs="Arial"/>
          <w:sz w:val="20"/>
          <w:szCs w:val="20"/>
        </w:rPr>
        <w:t>.</w:t>
      </w:r>
      <w:r w:rsidRPr="001F57B1">
        <w:rPr>
          <w:rStyle w:val="A2"/>
          <w:rFonts w:cs="Arial"/>
          <w:sz w:val="20"/>
          <w:szCs w:val="20"/>
        </w:rPr>
        <w:t xml:space="preserve"> </w:t>
      </w:r>
    </w:p>
    <w:p w14:paraId="71360166" w14:textId="38A37930" w:rsidR="005D1D3D" w:rsidRPr="001F57B1" w:rsidRDefault="005D1D3D" w:rsidP="003F40E9">
      <w:pPr>
        <w:pStyle w:val="Pa2"/>
        <w:keepLines/>
        <w:numPr>
          <w:ilvl w:val="0"/>
          <w:numId w:val="8"/>
        </w:numPr>
        <w:suppressAutoHyphens/>
        <w:spacing w:after="10" w:line="260" w:lineRule="exact"/>
        <w:rPr>
          <w:rFonts w:cs="Arial"/>
          <w:color w:val="211D1E"/>
          <w:sz w:val="20"/>
          <w:szCs w:val="20"/>
        </w:rPr>
      </w:pPr>
      <w:r w:rsidRPr="001F57B1">
        <w:rPr>
          <w:rStyle w:val="A2"/>
          <w:rFonts w:cs="Arial"/>
          <w:sz w:val="20"/>
          <w:szCs w:val="20"/>
        </w:rPr>
        <w:t>Institutional funds (these are usually only available to large organisations)</w:t>
      </w:r>
      <w:r w:rsidR="00294CE8" w:rsidRPr="001F57B1">
        <w:rPr>
          <w:rStyle w:val="A2"/>
          <w:rFonts w:cs="Arial"/>
          <w:sz w:val="20"/>
          <w:szCs w:val="20"/>
        </w:rPr>
        <w:t>.</w:t>
      </w:r>
      <w:r w:rsidRPr="001F57B1">
        <w:rPr>
          <w:rStyle w:val="A2"/>
          <w:rFonts w:cs="Arial"/>
          <w:sz w:val="20"/>
          <w:szCs w:val="20"/>
        </w:rPr>
        <w:t xml:space="preserve"> </w:t>
      </w:r>
    </w:p>
    <w:p w14:paraId="3FE0AC8D" w14:textId="726CEBF8" w:rsidR="005D1D3D" w:rsidRPr="001F57B1" w:rsidRDefault="005D1D3D" w:rsidP="003F40E9">
      <w:pPr>
        <w:pStyle w:val="Pa2"/>
        <w:keepLines/>
        <w:numPr>
          <w:ilvl w:val="0"/>
          <w:numId w:val="8"/>
        </w:numPr>
        <w:suppressAutoHyphens/>
        <w:spacing w:after="10" w:line="260" w:lineRule="exact"/>
        <w:rPr>
          <w:rFonts w:cs="Arial"/>
          <w:color w:val="211D1E"/>
          <w:sz w:val="20"/>
          <w:szCs w:val="20"/>
        </w:rPr>
      </w:pPr>
      <w:r w:rsidRPr="001F57B1">
        <w:rPr>
          <w:rStyle w:val="A2"/>
          <w:rFonts w:cs="Arial"/>
          <w:sz w:val="20"/>
          <w:szCs w:val="20"/>
        </w:rPr>
        <w:t xml:space="preserve">Cash deposits </w:t>
      </w:r>
    </w:p>
    <w:p w14:paraId="294878DD" w14:textId="57A586E6" w:rsidR="005D1D3D" w:rsidRPr="001F57B1" w:rsidRDefault="005D1D3D" w:rsidP="003F40E9">
      <w:pPr>
        <w:pStyle w:val="Pa2"/>
        <w:keepLines/>
        <w:numPr>
          <w:ilvl w:val="0"/>
          <w:numId w:val="8"/>
        </w:numPr>
        <w:suppressAutoHyphens/>
        <w:spacing w:after="10" w:line="260" w:lineRule="exact"/>
        <w:rPr>
          <w:rFonts w:cs="Arial"/>
          <w:color w:val="211D1E"/>
          <w:sz w:val="20"/>
          <w:szCs w:val="20"/>
        </w:rPr>
      </w:pPr>
      <w:r w:rsidRPr="001F57B1">
        <w:rPr>
          <w:rStyle w:val="A2"/>
          <w:rFonts w:cs="Arial"/>
          <w:sz w:val="20"/>
          <w:szCs w:val="20"/>
        </w:rPr>
        <w:t xml:space="preserve">Structured </w:t>
      </w:r>
      <w:r w:rsidR="009F6598" w:rsidRPr="001F57B1">
        <w:rPr>
          <w:rStyle w:val="A2"/>
          <w:rFonts w:cs="Arial"/>
          <w:sz w:val="20"/>
          <w:szCs w:val="20"/>
        </w:rPr>
        <w:t>P</w:t>
      </w:r>
      <w:r w:rsidRPr="001F57B1">
        <w:rPr>
          <w:rStyle w:val="A2"/>
          <w:rFonts w:cs="Arial"/>
          <w:sz w:val="20"/>
          <w:szCs w:val="20"/>
        </w:rPr>
        <w:t xml:space="preserve">roducts </w:t>
      </w:r>
    </w:p>
    <w:p w14:paraId="1A516CE3" w14:textId="65FE7D4A" w:rsidR="3047D80B" w:rsidRPr="001F57B1" w:rsidRDefault="005D1D3D" w:rsidP="003F40E9">
      <w:pPr>
        <w:pStyle w:val="Pa2"/>
        <w:keepLines/>
        <w:numPr>
          <w:ilvl w:val="0"/>
          <w:numId w:val="8"/>
        </w:numPr>
        <w:suppressAutoHyphens/>
        <w:spacing w:after="10" w:line="260" w:lineRule="exact"/>
        <w:rPr>
          <w:rStyle w:val="A2"/>
          <w:rFonts w:cs="Arial"/>
          <w:sz w:val="20"/>
          <w:szCs w:val="20"/>
        </w:rPr>
      </w:pPr>
      <w:r w:rsidRPr="001F57B1">
        <w:rPr>
          <w:rStyle w:val="A2"/>
          <w:rFonts w:cs="Arial"/>
          <w:sz w:val="20"/>
          <w:szCs w:val="20"/>
        </w:rPr>
        <w:t xml:space="preserve">Exchange Traded Funds (ETFs) and Exchange Traded Certificates (ETCs) </w:t>
      </w:r>
    </w:p>
    <w:p w14:paraId="3B827525" w14:textId="3A2059F3" w:rsidR="009E13AF" w:rsidRPr="001F57B1" w:rsidRDefault="009E13AF" w:rsidP="003F40E9">
      <w:pPr>
        <w:pStyle w:val="Default"/>
        <w:keepLines/>
        <w:numPr>
          <w:ilvl w:val="0"/>
          <w:numId w:val="8"/>
        </w:numPr>
        <w:suppressAutoHyphens/>
        <w:rPr>
          <w:rFonts w:ascii="Alliance No.2" w:hAnsi="Alliance No.2"/>
          <w:sz w:val="20"/>
          <w:szCs w:val="20"/>
        </w:rPr>
      </w:pPr>
      <w:r w:rsidRPr="001F57B1">
        <w:rPr>
          <w:rFonts w:ascii="Alliance No.2" w:hAnsi="Alliance No.2"/>
          <w:sz w:val="20"/>
          <w:szCs w:val="20"/>
        </w:rPr>
        <w:t>Gilts</w:t>
      </w:r>
    </w:p>
    <w:p w14:paraId="595F2824" w14:textId="77777777" w:rsidR="009E13AF" w:rsidRPr="001F57B1" w:rsidRDefault="009E13AF" w:rsidP="003F40E9">
      <w:pPr>
        <w:pStyle w:val="Default"/>
        <w:keepLines/>
        <w:suppressAutoHyphens/>
        <w:ind w:left="295"/>
        <w:rPr>
          <w:rFonts w:ascii="Alliance No.2" w:hAnsi="Alliance No.2"/>
          <w:sz w:val="20"/>
          <w:szCs w:val="20"/>
        </w:rPr>
      </w:pPr>
    </w:p>
    <w:p w14:paraId="1032C69C" w14:textId="12FA51CA" w:rsidR="00D4211B" w:rsidRPr="001F57B1" w:rsidRDefault="00D4211B" w:rsidP="003F40E9">
      <w:pPr>
        <w:keepLines/>
        <w:spacing w:after="10" w:line="260" w:lineRule="exact"/>
        <w:ind w:left="-283" w:hanging="142"/>
        <w:rPr>
          <w:rFonts w:ascii="Alliance No.2" w:hAnsi="Alliance No.2" w:cs="Arial"/>
          <w:b/>
          <w:bCs/>
          <w:color w:val="1DD698"/>
          <w:kern w:val="0"/>
          <w:sz w:val="20"/>
          <w:szCs w:val="20"/>
        </w:rPr>
      </w:pPr>
      <w:r w:rsidRPr="001F57B1">
        <w:rPr>
          <w:rStyle w:val="A1"/>
          <w:rFonts w:ascii="Alliance No.2" w:hAnsi="Alliance No.2" w:cs="Arial"/>
          <w:b/>
          <w:bCs/>
          <w:color w:val="1DD698"/>
          <w:sz w:val="20"/>
          <w:szCs w:val="20"/>
        </w:rPr>
        <w:t>Client Benefits</w:t>
      </w:r>
    </w:p>
    <w:p w14:paraId="6C46153E" w14:textId="15E603CC" w:rsidR="005E122C" w:rsidRPr="001F57B1" w:rsidRDefault="005E122C" w:rsidP="003F40E9">
      <w:pPr>
        <w:pStyle w:val="Pa2"/>
        <w:keepLines/>
        <w:numPr>
          <w:ilvl w:val="0"/>
          <w:numId w:val="12"/>
        </w:numPr>
        <w:suppressAutoHyphens/>
        <w:spacing w:after="10" w:line="260" w:lineRule="exact"/>
        <w:rPr>
          <w:rFonts w:cs="Arial"/>
          <w:color w:val="211D1E"/>
          <w:sz w:val="20"/>
          <w:szCs w:val="20"/>
        </w:rPr>
      </w:pPr>
      <w:r w:rsidRPr="001F57B1">
        <w:rPr>
          <w:rFonts w:cs="Arial"/>
          <w:color w:val="000000"/>
          <w:sz w:val="20"/>
          <w:szCs w:val="20"/>
        </w:rPr>
        <w:t xml:space="preserve">The Novia SIPP allows different investment strategies to be held and </w:t>
      </w:r>
      <w:proofErr w:type="gramStart"/>
      <w:r w:rsidRPr="001F57B1">
        <w:rPr>
          <w:rFonts w:cs="Arial"/>
          <w:color w:val="000000"/>
          <w:sz w:val="20"/>
          <w:szCs w:val="20"/>
        </w:rPr>
        <w:t>blended together</w:t>
      </w:r>
      <w:proofErr w:type="gramEnd"/>
      <w:r w:rsidRPr="001F57B1">
        <w:rPr>
          <w:rFonts w:cs="Arial"/>
          <w:color w:val="000000"/>
          <w:sz w:val="20"/>
          <w:szCs w:val="20"/>
        </w:rPr>
        <w:t xml:space="preserve"> in one place, making it easier </w:t>
      </w:r>
      <w:r w:rsidRPr="001F57B1">
        <w:rPr>
          <w:rFonts w:cs="Arial"/>
          <w:color w:val="211D1E"/>
          <w:sz w:val="20"/>
          <w:szCs w:val="20"/>
        </w:rPr>
        <w:t>to</w:t>
      </w:r>
      <w:r w:rsidR="00987CE1" w:rsidRPr="001F57B1">
        <w:rPr>
          <w:rFonts w:cs="Arial"/>
          <w:color w:val="211D1E"/>
          <w:sz w:val="20"/>
          <w:szCs w:val="20"/>
        </w:rPr>
        <w:t xml:space="preserve"> </w:t>
      </w:r>
      <w:r w:rsidRPr="001F57B1">
        <w:rPr>
          <w:rFonts w:cs="Arial"/>
          <w:color w:val="211D1E"/>
          <w:sz w:val="20"/>
          <w:szCs w:val="20"/>
        </w:rPr>
        <w:t xml:space="preserve">achieve your goals. </w:t>
      </w:r>
    </w:p>
    <w:p w14:paraId="51FA3D73" w14:textId="1E8E4021" w:rsidR="0010224C" w:rsidRPr="001F57B1" w:rsidRDefault="00982178" w:rsidP="003F40E9">
      <w:pPr>
        <w:pStyle w:val="Pa2"/>
        <w:keepLines/>
        <w:numPr>
          <w:ilvl w:val="0"/>
          <w:numId w:val="12"/>
        </w:numPr>
        <w:suppressAutoHyphens/>
        <w:spacing w:after="10" w:line="260" w:lineRule="exact"/>
        <w:rPr>
          <w:rFonts w:cs="Arial"/>
          <w:color w:val="211D1E"/>
          <w:sz w:val="20"/>
          <w:szCs w:val="20"/>
        </w:rPr>
      </w:pPr>
      <w:r w:rsidRPr="001F57B1">
        <w:rPr>
          <w:rFonts w:cs="Arial"/>
          <w:color w:val="211D1E"/>
          <w:sz w:val="20"/>
          <w:szCs w:val="20"/>
        </w:rPr>
        <w:t>C</w:t>
      </w:r>
      <w:r w:rsidR="005E122C" w:rsidRPr="001F57B1">
        <w:rPr>
          <w:rFonts w:cs="Arial"/>
          <w:color w:val="211D1E"/>
          <w:sz w:val="20"/>
          <w:szCs w:val="20"/>
        </w:rPr>
        <w:t xml:space="preserve">lients who feel that they would like some personal involvement with direct equity investment, a stock dealing link to </w:t>
      </w:r>
      <w:r w:rsidR="00987CE1" w:rsidRPr="001F57B1">
        <w:rPr>
          <w:rFonts w:cs="Arial"/>
          <w:color w:val="211D1E"/>
          <w:sz w:val="20"/>
          <w:szCs w:val="20"/>
        </w:rPr>
        <w:br/>
      </w:r>
      <w:r w:rsidR="005E122C" w:rsidRPr="001F57B1">
        <w:rPr>
          <w:rFonts w:cs="Arial"/>
          <w:color w:val="211D1E"/>
          <w:sz w:val="20"/>
          <w:szCs w:val="20"/>
        </w:rPr>
        <w:t xml:space="preserve">portfolios can be applied. </w:t>
      </w:r>
    </w:p>
    <w:p w14:paraId="12E7081B" w14:textId="523EEB9B" w:rsidR="002654CA" w:rsidRPr="001F57B1" w:rsidRDefault="005C7E13" w:rsidP="003F40E9">
      <w:pPr>
        <w:pStyle w:val="ListParagraph"/>
        <w:keepLines/>
        <w:numPr>
          <w:ilvl w:val="0"/>
          <w:numId w:val="12"/>
        </w:numPr>
        <w:spacing w:after="10" w:line="260" w:lineRule="exact"/>
        <w:rPr>
          <w:rStyle w:val="A1"/>
          <w:rFonts w:ascii="Alliance No.2" w:hAnsi="Alliance No.2" w:cs="Arial"/>
          <w:b/>
          <w:bCs/>
          <w:color w:val="1DD698"/>
          <w:sz w:val="20"/>
          <w:szCs w:val="20"/>
        </w:rPr>
      </w:pPr>
      <w:r w:rsidRPr="001F57B1">
        <w:rPr>
          <w:rFonts w:ascii="Alliance No.2" w:hAnsi="Alliance No.2" w:cs="Arial"/>
          <w:color w:val="211D1E"/>
          <w:sz w:val="20"/>
          <w:szCs w:val="20"/>
        </w:rPr>
        <w:t>Provides the flexibility to have long term ‘hold’ investment strategies where required and shorter-term strategies where</w:t>
      </w:r>
      <w:r w:rsidR="00987CE1" w:rsidRPr="001F57B1">
        <w:rPr>
          <w:rFonts w:ascii="Alliance No.2" w:hAnsi="Alliance No.2" w:cs="Arial"/>
          <w:color w:val="211D1E"/>
          <w:sz w:val="20"/>
          <w:szCs w:val="20"/>
        </w:rPr>
        <w:br/>
      </w:r>
      <w:r w:rsidRPr="001F57B1">
        <w:rPr>
          <w:rFonts w:ascii="Alliance No.2" w:hAnsi="Alliance No.2" w:cs="Arial"/>
          <w:color w:val="211D1E"/>
          <w:sz w:val="20"/>
          <w:szCs w:val="20"/>
        </w:rPr>
        <w:t>market conditions or your needs dictate.</w:t>
      </w:r>
    </w:p>
    <w:p w14:paraId="08144AFC" w14:textId="442EAFE7" w:rsidR="0010224C" w:rsidRPr="009E13AF" w:rsidRDefault="0010224C" w:rsidP="003F40E9">
      <w:pPr>
        <w:pStyle w:val="Pa2"/>
        <w:keepLines/>
        <w:suppressAutoHyphens/>
        <w:spacing w:after="10" w:line="260" w:lineRule="exact"/>
        <w:ind w:left="-283" w:hanging="142"/>
        <w:rPr>
          <w:rFonts w:cs="Arial"/>
          <w:color w:val="211D1E"/>
          <w:sz w:val="20"/>
          <w:szCs w:val="20"/>
        </w:rPr>
      </w:pPr>
    </w:p>
    <w:p w14:paraId="251D7A5E" w14:textId="46F118A6" w:rsidR="00D96515" w:rsidRPr="009E13AF" w:rsidRDefault="00463F6A" w:rsidP="003F40E9">
      <w:pPr>
        <w:keepLines/>
        <w:spacing w:after="10" w:line="260" w:lineRule="exact"/>
        <w:ind w:left="-283" w:hanging="142"/>
        <w:rPr>
          <w:rFonts w:ascii="Alliance No.2" w:hAnsi="Alliance No.2" w:cs="Arial"/>
          <w:b/>
          <w:bCs/>
          <w:color w:val="1DD698"/>
          <w:kern w:val="0"/>
          <w:sz w:val="28"/>
          <w:szCs w:val="28"/>
        </w:rPr>
      </w:pPr>
      <w:r w:rsidRPr="009E13AF">
        <w:rPr>
          <w:rStyle w:val="A1"/>
          <w:rFonts w:ascii="Alliance No.2" w:hAnsi="Alliance No.2" w:cs="Arial"/>
          <w:b/>
          <w:bCs/>
          <w:color w:val="1DD698"/>
          <w:sz w:val="28"/>
          <w:szCs w:val="28"/>
        </w:rPr>
        <w:t>Cost</w:t>
      </w:r>
    </w:p>
    <w:p w14:paraId="3EF58922" w14:textId="70971BAB" w:rsidR="0083523F" w:rsidRPr="009E13AF" w:rsidRDefault="00D96515" w:rsidP="003F40E9">
      <w:pPr>
        <w:pStyle w:val="Pa1"/>
        <w:keepLines/>
        <w:suppressAutoHyphens/>
        <w:spacing w:after="10" w:line="260" w:lineRule="exact"/>
        <w:ind w:left="-425"/>
        <w:rPr>
          <w:rFonts w:cs="Arial"/>
          <w:sz w:val="20"/>
          <w:szCs w:val="20"/>
        </w:rPr>
      </w:pPr>
      <w:r w:rsidRPr="009E13AF">
        <w:rPr>
          <w:rStyle w:val="A2"/>
          <w:rFonts w:cs="Arial"/>
          <w:sz w:val="20"/>
          <w:szCs w:val="20"/>
        </w:rPr>
        <w:t xml:space="preserve">The </w:t>
      </w:r>
      <w:r w:rsidR="009635B2" w:rsidRPr="009E13AF">
        <w:rPr>
          <w:rStyle w:val="A2"/>
          <w:rFonts w:cs="Arial"/>
          <w:sz w:val="20"/>
          <w:szCs w:val="20"/>
        </w:rPr>
        <w:t xml:space="preserve">Novia </w:t>
      </w:r>
      <w:r w:rsidRPr="009E13AF">
        <w:rPr>
          <w:rStyle w:val="A2"/>
          <w:rFonts w:cs="Arial"/>
          <w:sz w:val="20"/>
          <w:szCs w:val="20"/>
        </w:rPr>
        <w:t xml:space="preserve">SIPP is a Product Wrapper within the Wealthtime investment platform. Wealthtime is a very transparent and cost visible platform. Under Treating Customers Fairly (an FCA initiative), it aims to be very clear with the cost it </w:t>
      </w:r>
      <w:r w:rsidR="008F5BBD" w:rsidRPr="009E13AF">
        <w:rPr>
          <w:rStyle w:val="A2"/>
          <w:rFonts w:cs="Arial"/>
          <w:sz w:val="20"/>
          <w:szCs w:val="20"/>
        </w:rPr>
        <w:t xml:space="preserve">imposes </w:t>
      </w:r>
      <w:r w:rsidRPr="009E13AF">
        <w:rPr>
          <w:rStyle w:val="A2"/>
          <w:rFonts w:cs="Arial"/>
          <w:sz w:val="20"/>
          <w:szCs w:val="20"/>
        </w:rPr>
        <w:t xml:space="preserve">for administering the client’s investments. Wealthtime take an applicable initial charge and thereafter an annual charge (which is paid monthly) for opening a wrap account with them. The level of these charges will depend on the total amount of money that is invested through </w:t>
      </w:r>
      <w:r w:rsidR="00CB69BC" w:rsidRPr="009E13AF">
        <w:rPr>
          <w:rStyle w:val="A2"/>
          <w:rFonts w:cs="Arial"/>
          <w:sz w:val="20"/>
          <w:szCs w:val="20"/>
        </w:rPr>
        <w:t>your</w:t>
      </w:r>
      <w:r w:rsidRPr="009E13AF">
        <w:rPr>
          <w:rStyle w:val="A2"/>
          <w:rFonts w:cs="Arial"/>
          <w:sz w:val="20"/>
          <w:szCs w:val="20"/>
        </w:rPr>
        <w:t xml:space="preserve"> wrap. They offer </w:t>
      </w:r>
      <w:r w:rsidR="008F5BBD" w:rsidRPr="009E13AF">
        <w:rPr>
          <w:rStyle w:val="A2"/>
          <w:rFonts w:cs="Arial"/>
          <w:sz w:val="20"/>
          <w:szCs w:val="20"/>
        </w:rPr>
        <w:t>several</w:t>
      </w:r>
      <w:r w:rsidRPr="009E13AF">
        <w:rPr>
          <w:rStyle w:val="A2"/>
          <w:rFonts w:cs="Arial"/>
          <w:sz w:val="20"/>
          <w:szCs w:val="20"/>
        </w:rPr>
        <w:t xml:space="preserve"> different Product Wrappers as well as SIPPs (ISA, Offshore Bond, General Investment Account)</w:t>
      </w:r>
      <w:r w:rsidR="000F4259" w:rsidRPr="009E13AF">
        <w:rPr>
          <w:rStyle w:val="A2"/>
          <w:rFonts w:cs="Arial"/>
          <w:sz w:val="20"/>
          <w:szCs w:val="20"/>
        </w:rPr>
        <w:t>.</w:t>
      </w:r>
      <w:r w:rsidRPr="009E13AF">
        <w:rPr>
          <w:rStyle w:val="A2"/>
          <w:rFonts w:cs="Arial"/>
          <w:sz w:val="20"/>
          <w:szCs w:val="20"/>
        </w:rPr>
        <w:t xml:space="preserve"> There is no separate initial or annual fee for the</w:t>
      </w:r>
      <w:r w:rsidR="43848CC7" w:rsidRPr="009E13AF">
        <w:rPr>
          <w:rStyle w:val="A2"/>
          <w:rFonts w:cs="Arial"/>
          <w:sz w:val="20"/>
          <w:szCs w:val="20"/>
        </w:rPr>
        <w:t xml:space="preserve"> Novia</w:t>
      </w:r>
      <w:r w:rsidRPr="009E13AF">
        <w:rPr>
          <w:rStyle w:val="A2"/>
          <w:rFonts w:cs="Arial"/>
          <w:sz w:val="20"/>
          <w:szCs w:val="20"/>
        </w:rPr>
        <w:t xml:space="preserve"> SIPP Product Wrapper. Wealthtime charge a £75 annual fee for income drawdown withdrawals.</w:t>
      </w:r>
    </w:p>
    <w:p w14:paraId="3EF58923" w14:textId="77777777" w:rsidR="0083523F" w:rsidRPr="009E13AF" w:rsidRDefault="0083523F" w:rsidP="003F40E9">
      <w:pPr>
        <w:keepLines/>
        <w:spacing w:after="10" w:line="260" w:lineRule="exact"/>
        <w:ind w:left="-283" w:hanging="142"/>
        <w:rPr>
          <w:rFonts w:ascii="Alliance No.2" w:hAnsi="Alliance No.2" w:cs="Arial"/>
          <w:sz w:val="20"/>
          <w:szCs w:val="20"/>
        </w:rPr>
      </w:pPr>
    </w:p>
    <w:sectPr w:rsidR="0083523F" w:rsidRPr="009E13AF" w:rsidSect="009E13AF">
      <w:headerReference w:type="default" r:id="rId10"/>
      <w:footerReference w:type="default" r:id="rId11"/>
      <w:pgSz w:w="11906" w:h="16838"/>
      <w:pgMar w:top="1440" w:right="1440" w:bottom="1440" w:left="1440" w:header="567" w:footer="2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2605" w14:textId="77777777" w:rsidR="00733D7B" w:rsidRDefault="00733D7B">
      <w:pPr>
        <w:spacing w:after="0" w:line="240" w:lineRule="auto"/>
      </w:pPr>
      <w:r>
        <w:separator/>
      </w:r>
    </w:p>
  </w:endnote>
  <w:endnote w:type="continuationSeparator" w:id="0">
    <w:p w14:paraId="242B7516" w14:textId="77777777" w:rsidR="00733D7B" w:rsidRDefault="00733D7B">
      <w:pPr>
        <w:spacing w:after="0" w:line="240" w:lineRule="auto"/>
      </w:pPr>
      <w:r>
        <w:continuationSeparator/>
      </w:r>
    </w:p>
  </w:endnote>
  <w:endnote w:type="continuationNotice" w:id="1">
    <w:p w14:paraId="35AF4D60" w14:textId="77777777" w:rsidR="00661B77" w:rsidRDefault="00661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iance No.2 Medium">
    <w:panose1 w:val="00000000000000000000"/>
    <w:charset w:val="00"/>
    <w:family w:val="modern"/>
    <w:notTrueType/>
    <w:pitch w:val="variable"/>
    <w:sig w:usb0="A00000EF" w:usb1="5000E07B" w:usb2="00000000" w:usb3="00000000" w:csb0="00000093"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default"/>
  </w:font>
  <w:font w:name="MinionPro-Regular">
    <w:altName w:val="Calibri"/>
    <w:charset w:val="00"/>
    <w:family w:val="auto"/>
    <w:pitch w:val="default"/>
  </w:font>
  <w:font w:name="Alliance No.2">
    <w:panose1 w:val="00000000000000000000"/>
    <w:charset w:val="00"/>
    <w:family w:val="modern"/>
    <w:notTrueType/>
    <w:pitch w:val="variable"/>
    <w:sig w:usb0="A00000EF" w:usb1="5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CE28" w14:textId="77777777" w:rsidR="0062060B" w:rsidRDefault="00A33151" w:rsidP="0062060B">
    <w:pPr>
      <w:pStyle w:val="BasicParagraph"/>
      <w:spacing w:after="120" w:line="240" w:lineRule="auto"/>
      <w:ind w:left="-425"/>
      <w:rPr>
        <w:rFonts w:ascii="Arial" w:hAnsi="Arial" w:cs="Arial"/>
        <w:sz w:val="14"/>
        <w:szCs w:val="14"/>
      </w:rPr>
    </w:pPr>
    <w:r w:rsidRPr="0062060B">
      <w:rPr>
        <w:rFonts w:ascii="Arial" w:hAnsi="Arial" w:cs="Arial"/>
        <w:sz w:val="14"/>
        <w:szCs w:val="14"/>
      </w:rPr>
      <w:t>Wealthtime is a trading name of Novia Financial plc. Novia Financial plc is a private limited company registered in England and Wales. No. 06467886. Registered office: Cambridge House, Henry St, Bath, BA1 1JS. Novia Financial plc is authorised and regulated by the Financial Conduct Authority. FCA Number 481600.</w:t>
    </w:r>
  </w:p>
  <w:p w14:paraId="3EF5891B" w14:textId="7A35A620" w:rsidR="004A12A6" w:rsidRDefault="0062060B" w:rsidP="0062060B">
    <w:pPr>
      <w:pStyle w:val="BasicParagraph"/>
      <w:spacing w:before="240" w:after="120" w:line="240" w:lineRule="auto"/>
      <w:ind w:left="-425"/>
    </w:pPr>
    <w:r w:rsidRPr="0062060B">
      <w:rPr>
        <w:rStyle w:val="A5"/>
        <w:rFonts w:ascii="Arial" w:hAnsi="Arial" w:cs="Arial"/>
      </w:rPr>
      <w:t>WT-PRT-1023</w:t>
    </w:r>
  </w:p>
  <w:p w14:paraId="3EF5891C" w14:textId="77777777" w:rsidR="004A12A6" w:rsidRDefault="004A12A6">
    <w:pPr>
      <w:pStyle w:val="Footer"/>
      <w:ind w:left="-426" w:firstLine="426"/>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BC1D" w14:textId="77777777" w:rsidR="00733D7B" w:rsidRDefault="00733D7B">
      <w:pPr>
        <w:spacing w:after="0" w:line="240" w:lineRule="auto"/>
      </w:pPr>
      <w:r>
        <w:rPr>
          <w:color w:val="000000"/>
        </w:rPr>
        <w:separator/>
      </w:r>
    </w:p>
  </w:footnote>
  <w:footnote w:type="continuationSeparator" w:id="0">
    <w:p w14:paraId="56C9846E" w14:textId="77777777" w:rsidR="00733D7B" w:rsidRDefault="00733D7B">
      <w:pPr>
        <w:spacing w:after="0" w:line="240" w:lineRule="auto"/>
      </w:pPr>
      <w:r>
        <w:continuationSeparator/>
      </w:r>
    </w:p>
  </w:footnote>
  <w:footnote w:type="continuationNotice" w:id="1">
    <w:p w14:paraId="73301686" w14:textId="77777777" w:rsidR="00661B77" w:rsidRDefault="00661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993" w:type="dxa"/>
      <w:tblLayout w:type="fixed"/>
      <w:tblCellMar>
        <w:left w:w="10" w:type="dxa"/>
        <w:right w:w="10" w:type="dxa"/>
      </w:tblCellMar>
      <w:tblLook w:val="04A0" w:firstRow="1" w:lastRow="0" w:firstColumn="1" w:lastColumn="0" w:noHBand="0" w:noVBand="1"/>
    </w:tblPr>
    <w:tblGrid>
      <w:gridCol w:w="132"/>
      <w:gridCol w:w="10359"/>
    </w:tblGrid>
    <w:tr w:rsidR="00C82D99" w14:paraId="3EF5890B" w14:textId="77777777" w:rsidTr="008F5BBD">
      <w:trPr>
        <w:trHeight w:val="1294"/>
      </w:trPr>
      <w:tc>
        <w:tcPr>
          <w:tcW w:w="132" w:type="dxa"/>
          <w:shd w:val="clear" w:color="auto" w:fill="auto"/>
          <w:tcMar>
            <w:top w:w="0" w:type="dxa"/>
            <w:left w:w="0" w:type="dxa"/>
            <w:bottom w:w="0" w:type="dxa"/>
            <w:right w:w="108" w:type="dxa"/>
          </w:tcMar>
        </w:tcPr>
        <w:p w14:paraId="3EF58906" w14:textId="77777777" w:rsidR="004A12A6" w:rsidRDefault="004A12A6" w:rsidP="008F5BBD">
          <w:pPr>
            <w:rPr>
              <w:lang w:eastAsia="en-GB"/>
            </w:rPr>
          </w:pPr>
        </w:p>
      </w:tc>
      <w:tc>
        <w:tcPr>
          <w:tcW w:w="10359" w:type="dxa"/>
          <w:shd w:val="clear" w:color="auto" w:fill="auto"/>
          <w:tcMar>
            <w:top w:w="0" w:type="dxa"/>
            <w:left w:w="108" w:type="dxa"/>
            <w:bottom w:w="0" w:type="dxa"/>
            <w:right w:w="108" w:type="dxa"/>
          </w:tcMar>
        </w:tcPr>
        <w:p w14:paraId="3EF58907" w14:textId="77777777" w:rsidR="004A12A6" w:rsidRDefault="004A12A6" w:rsidP="008F5BBD">
          <w:pPr>
            <w:rPr>
              <w:lang w:eastAsia="en-GB"/>
            </w:rPr>
          </w:pPr>
        </w:p>
        <w:p w14:paraId="3EF58908" w14:textId="77777777" w:rsidR="004A12A6" w:rsidRDefault="00FF3A1F" w:rsidP="008F5BBD">
          <w:r>
            <w:rPr>
              <w:noProof/>
              <w:lang w:eastAsia="en-GB"/>
            </w:rPr>
            <w:drawing>
              <wp:inline distT="0" distB="0" distL="0" distR="0" wp14:anchorId="3EF588FE" wp14:editId="3EF588FF">
                <wp:extent cx="2170803" cy="298798"/>
                <wp:effectExtent l="0" t="0" r="897" b="6002"/>
                <wp:docPr id="515923756" name="Picture 515923756"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0803" cy="298798"/>
                        </a:xfrm>
                        <a:prstGeom prst="rect">
                          <a:avLst/>
                        </a:prstGeom>
                        <a:noFill/>
                        <a:ln>
                          <a:noFill/>
                          <a:prstDash/>
                        </a:ln>
                      </pic:spPr>
                    </pic:pic>
                  </a:graphicData>
                </a:graphic>
              </wp:inline>
            </w:drawing>
          </w:r>
        </w:p>
        <w:p w14:paraId="3EF58909" w14:textId="77777777" w:rsidR="004A12A6" w:rsidRDefault="004A12A6" w:rsidP="008F5BBD">
          <w:pPr>
            <w:rPr>
              <w:lang w:eastAsia="en-GB"/>
            </w:rPr>
          </w:pPr>
        </w:p>
        <w:p w14:paraId="3EF5890A" w14:textId="6FF7079D" w:rsidR="004A12A6" w:rsidRDefault="008F5BBD" w:rsidP="008F5BBD">
          <w:pPr>
            <w:rPr>
              <w:lang w:eastAsia="en-GB"/>
            </w:rPr>
          </w:pPr>
          <w:r>
            <w:rPr>
              <w:rStyle w:val="normaltextrun"/>
              <w:rFonts w:ascii="Arial" w:hAnsi="Arial" w:cs="Arial"/>
              <w:color w:val="1DD698"/>
              <w:sz w:val="20"/>
              <w:szCs w:val="20"/>
              <w:shd w:val="clear" w:color="auto" w:fill="FFFFFF"/>
            </w:rPr>
            <w:t>We’re currently rebranding from Novia to Wealthtime. You’ll notice that some of our products and services still use the name Novia while we’re transitioning over to the new name. So don’t worry if you see both Wealthtime and Novia names in our documents. Wealthtime is a trading name of</w:t>
          </w:r>
          <w:r>
            <w:rPr>
              <w:rStyle w:val="scxw26547063"/>
              <w:rFonts w:ascii="Arial" w:hAnsi="Arial" w:cs="Arial"/>
              <w:color w:val="1DD698"/>
              <w:sz w:val="20"/>
              <w:szCs w:val="20"/>
              <w:shd w:val="clear" w:color="auto" w:fill="FFFFFF"/>
            </w:rPr>
            <w:t> </w:t>
          </w:r>
          <w:r>
            <w:rPr>
              <w:rFonts w:ascii="Arial" w:hAnsi="Arial" w:cs="Arial"/>
              <w:color w:val="1DD698"/>
              <w:shd w:val="clear" w:color="auto" w:fill="FFFFFF"/>
            </w:rPr>
            <w:br/>
          </w:r>
          <w:r>
            <w:rPr>
              <w:rStyle w:val="normaltextrun"/>
              <w:rFonts w:ascii="Arial" w:hAnsi="Arial" w:cs="Arial"/>
              <w:color w:val="1DD698"/>
              <w:sz w:val="20"/>
              <w:szCs w:val="20"/>
              <w:shd w:val="clear" w:color="auto" w:fill="FFFFFF"/>
            </w:rPr>
            <w:t>Novia Financial plc.</w:t>
          </w:r>
          <w:r>
            <w:rPr>
              <w:rStyle w:val="eop"/>
              <w:rFonts w:ascii="Arial" w:hAnsi="Arial" w:cs="Arial"/>
              <w:color w:val="1DD698"/>
              <w:sz w:val="20"/>
              <w:szCs w:val="20"/>
              <w:shd w:val="clear" w:color="auto" w:fill="FFFFFF"/>
            </w:rPr>
            <w:t> </w:t>
          </w:r>
        </w:p>
      </w:tc>
    </w:tr>
  </w:tbl>
  <w:p w14:paraId="3EF58918" w14:textId="5E64BF8D" w:rsidR="004A12A6" w:rsidRDefault="004A12A6" w:rsidP="008F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244"/>
    <w:multiLevelType w:val="multilevel"/>
    <w:tmpl w:val="A28085C2"/>
    <w:lvl w:ilvl="0">
      <w:numFmt w:val="bullet"/>
      <w:lvlText w:val="-"/>
      <w:lvlJc w:val="left"/>
      <w:pPr>
        <w:ind w:left="295" w:hanging="360"/>
      </w:pPr>
      <w:rPr>
        <w:rFonts w:ascii="Georgia" w:eastAsia="Calibri" w:hAnsi="Georgia" w:cs="Times New Roman"/>
        <w:color w:val="0000FF"/>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1" w15:restartNumberingAfterBreak="0">
    <w:nsid w:val="13567968"/>
    <w:multiLevelType w:val="hybridMultilevel"/>
    <w:tmpl w:val="EC86564A"/>
    <w:lvl w:ilvl="0" w:tplc="9AE6FE28">
      <w:numFmt w:val="bullet"/>
      <w:lvlText w:val="•"/>
      <w:lvlJc w:val="left"/>
      <w:pPr>
        <w:ind w:left="-65" w:hanging="360"/>
      </w:pPr>
      <w:rPr>
        <w:rFonts w:ascii="Alliance No.2 Medium" w:eastAsia="Calibri" w:hAnsi="Alliance No.2 Medium" w:cs="Arial" w:hint="default"/>
        <w:color w:val="1DD597"/>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 w15:restartNumberingAfterBreak="0">
    <w:nsid w:val="1AAC7C34"/>
    <w:multiLevelType w:val="hybridMultilevel"/>
    <w:tmpl w:val="4E2C84B6"/>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3" w15:restartNumberingAfterBreak="0">
    <w:nsid w:val="1DE34367"/>
    <w:multiLevelType w:val="multilevel"/>
    <w:tmpl w:val="8156474E"/>
    <w:lvl w:ilvl="0">
      <w:start w:val="1"/>
      <w:numFmt w:val="decimal"/>
      <w:lvlText w:val="%1."/>
      <w:lvlJc w:val="left"/>
      <w:pPr>
        <w:ind w:left="720" w:hanging="360"/>
      </w:pPr>
      <w:rPr>
        <w:color w:val="1DD69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9F02ED"/>
    <w:multiLevelType w:val="hybridMultilevel"/>
    <w:tmpl w:val="E6469514"/>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5" w15:restartNumberingAfterBreak="0">
    <w:nsid w:val="2C1B43AB"/>
    <w:multiLevelType w:val="multilevel"/>
    <w:tmpl w:val="71B81864"/>
    <w:lvl w:ilvl="0">
      <w:numFmt w:val="bullet"/>
      <w:lvlText w:val=""/>
      <w:lvlJc w:val="left"/>
      <w:pPr>
        <w:ind w:left="295" w:hanging="360"/>
      </w:pPr>
      <w:rPr>
        <w:rFonts w:ascii="Symbol" w:hAnsi="Symbol"/>
        <w:color w:val="1DD698"/>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6" w15:restartNumberingAfterBreak="0">
    <w:nsid w:val="428F20D6"/>
    <w:multiLevelType w:val="hybridMultilevel"/>
    <w:tmpl w:val="ED0EB670"/>
    <w:lvl w:ilvl="0" w:tplc="712409BE">
      <w:start w:val="1"/>
      <w:numFmt w:val="bullet"/>
      <w:lvlText w:val=""/>
      <w:lvlJc w:val="left"/>
      <w:pPr>
        <w:ind w:left="295" w:hanging="360"/>
      </w:pPr>
      <w:rPr>
        <w:rFonts w:ascii="Symbol" w:hAnsi="Symbol" w:hint="default"/>
        <w:color w:val="auto"/>
        <w:sz w:val="18"/>
        <w:szCs w:val="18"/>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7" w15:restartNumberingAfterBreak="0">
    <w:nsid w:val="5280326C"/>
    <w:multiLevelType w:val="hybridMultilevel"/>
    <w:tmpl w:val="315600C8"/>
    <w:lvl w:ilvl="0" w:tplc="ED1E2D6E">
      <w:numFmt w:val="bullet"/>
      <w:lvlText w:val="•"/>
      <w:lvlJc w:val="left"/>
      <w:pPr>
        <w:ind w:left="-65" w:hanging="360"/>
      </w:pPr>
      <w:rPr>
        <w:rFonts w:ascii="Alliance No.2 Medium" w:eastAsia="Calibri" w:hAnsi="Alliance No.2 Medium" w:cs="Arial" w:hint="default"/>
        <w:color w:val="1DD597"/>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8" w15:restartNumberingAfterBreak="0">
    <w:nsid w:val="55875176"/>
    <w:multiLevelType w:val="hybridMultilevel"/>
    <w:tmpl w:val="B4EEBB18"/>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9" w15:restartNumberingAfterBreak="0">
    <w:nsid w:val="56F708B8"/>
    <w:multiLevelType w:val="hybridMultilevel"/>
    <w:tmpl w:val="69542A5C"/>
    <w:lvl w:ilvl="0" w:tplc="AAAC33F4">
      <w:numFmt w:val="bullet"/>
      <w:lvlText w:val="•"/>
      <w:lvlJc w:val="left"/>
      <w:pPr>
        <w:ind w:left="-65" w:hanging="360"/>
      </w:pPr>
      <w:rPr>
        <w:rFonts w:ascii="Alliance No.2 Medium" w:eastAsia="Calibri" w:hAnsi="Alliance No.2 Medium" w:cs="Arial" w:hint="default"/>
        <w:color w:val="1DD597"/>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0" w15:restartNumberingAfterBreak="0">
    <w:nsid w:val="5D05472C"/>
    <w:multiLevelType w:val="hybridMultilevel"/>
    <w:tmpl w:val="707EEFF0"/>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1" w15:restartNumberingAfterBreak="0">
    <w:nsid w:val="724D4FFD"/>
    <w:multiLevelType w:val="hybridMultilevel"/>
    <w:tmpl w:val="335CBB2C"/>
    <w:lvl w:ilvl="0" w:tplc="D390B8A6">
      <w:numFmt w:val="bullet"/>
      <w:lvlText w:val="•"/>
      <w:lvlJc w:val="left"/>
      <w:pPr>
        <w:ind w:left="-65" w:hanging="360"/>
      </w:pPr>
      <w:rPr>
        <w:rFonts w:ascii="Alliance No.2 Medium" w:eastAsia="Calibri" w:hAnsi="Alliance No.2 Medium" w:cs="Arial" w:hint="default"/>
        <w:color w:val="1DD597"/>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num w:numId="1" w16cid:durableId="418062973">
    <w:abstractNumId w:val="5"/>
  </w:num>
  <w:num w:numId="2" w16cid:durableId="1692100733">
    <w:abstractNumId w:val="0"/>
  </w:num>
  <w:num w:numId="3" w16cid:durableId="1424185215">
    <w:abstractNumId w:val="3"/>
  </w:num>
  <w:num w:numId="4" w16cid:durableId="609581783">
    <w:abstractNumId w:val="8"/>
  </w:num>
  <w:num w:numId="5" w16cid:durableId="1833905099">
    <w:abstractNumId w:val="9"/>
  </w:num>
  <w:num w:numId="6" w16cid:durableId="827867610">
    <w:abstractNumId w:val="2"/>
  </w:num>
  <w:num w:numId="7" w16cid:durableId="2035573347">
    <w:abstractNumId w:val="1"/>
  </w:num>
  <w:num w:numId="8" w16cid:durableId="363023193">
    <w:abstractNumId w:val="10"/>
  </w:num>
  <w:num w:numId="9" w16cid:durableId="1979648206">
    <w:abstractNumId w:val="7"/>
  </w:num>
  <w:num w:numId="10" w16cid:durableId="919757707">
    <w:abstractNumId w:val="4"/>
  </w:num>
  <w:num w:numId="11" w16cid:durableId="1303316686">
    <w:abstractNumId w:val="11"/>
  </w:num>
  <w:num w:numId="12" w16cid:durableId="175381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3F"/>
    <w:rsid w:val="000D2A3A"/>
    <w:rsid w:val="000F4259"/>
    <w:rsid w:val="0010224C"/>
    <w:rsid w:val="00103F74"/>
    <w:rsid w:val="00121312"/>
    <w:rsid w:val="001869C3"/>
    <w:rsid w:val="001E0582"/>
    <w:rsid w:val="001E7B00"/>
    <w:rsid w:val="001F57B1"/>
    <w:rsid w:val="0020515E"/>
    <w:rsid w:val="002160A8"/>
    <w:rsid w:val="002654CA"/>
    <w:rsid w:val="002702D6"/>
    <w:rsid w:val="00270AC8"/>
    <w:rsid w:val="00294CE8"/>
    <w:rsid w:val="002B28F6"/>
    <w:rsid w:val="002B3D03"/>
    <w:rsid w:val="00367FA0"/>
    <w:rsid w:val="00394E3C"/>
    <w:rsid w:val="003A6AA3"/>
    <w:rsid w:val="003C5649"/>
    <w:rsid w:val="003C7472"/>
    <w:rsid w:val="003E3DC9"/>
    <w:rsid w:val="003F40E9"/>
    <w:rsid w:val="0042196A"/>
    <w:rsid w:val="00426525"/>
    <w:rsid w:val="00450A9A"/>
    <w:rsid w:val="00463F6A"/>
    <w:rsid w:val="00471EFB"/>
    <w:rsid w:val="004767E0"/>
    <w:rsid w:val="004A12A6"/>
    <w:rsid w:val="004A4891"/>
    <w:rsid w:val="004B613D"/>
    <w:rsid w:val="004B6230"/>
    <w:rsid w:val="004C273E"/>
    <w:rsid w:val="00524D6E"/>
    <w:rsid w:val="0053478B"/>
    <w:rsid w:val="005B1177"/>
    <w:rsid w:val="005C7E13"/>
    <w:rsid w:val="005D1009"/>
    <w:rsid w:val="005D1D3D"/>
    <w:rsid w:val="005E122C"/>
    <w:rsid w:val="005F2975"/>
    <w:rsid w:val="0062060B"/>
    <w:rsid w:val="00630480"/>
    <w:rsid w:val="006401D9"/>
    <w:rsid w:val="00661B77"/>
    <w:rsid w:val="0067258F"/>
    <w:rsid w:val="006953AE"/>
    <w:rsid w:val="006F0E20"/>
    <w:rsid w:val="00733D7B"/>
    <w:rsid w:val="00785338"/>
    <w:rsid w:val="007A7D08"/>
    <w:rsid w:val="00823C9E"/>
    <w:rsid w:val="0083523F"/>
    <w:rsid w:val="008E4790"/>
    <w:rsid w:val="008F5BBD"/>
    <w:rsid w:val="009156D5"/>
    <w:rsid w:val="0092418D"/>
    <w:rsid w:val="0094427C"/>
    <w:rsid w:val="00951ABC"/>
    <w:rsid w:val="009635B2"/>
    <w:rsid w:val="00982178"/>
    <w:rsid w:val="00987CE1"/>
    <w:rsid w:val="009E13AF"/>
    <w:rsid w:val="009E6FD4"/>
    <w:rsid w:val="009F6598"/>
    <w:rsid w:val="00A22C0C"/>
    <w:rsid w:val="00A33151"/>
    <w:rsid w:val="00A56090"/>
    <w:rsid w:val="00A619D4"/>
    <w:rsid w:val="00A626BD"/>
    <w:rsid w:val="00A71FF4"/>
    <w:rsid w:val="00B04253"/>
    <w:rsid w:val="00B231DE"/>
    <w:rsid w:val="00B45516"/>
    <w:rsid w:val="00B629A6"/>
    <w:rsid w:val="00B92C90"/>
    <w:rsid w:val="00BB4D00"/>
    <w:rsid w:val="00BD1DB9"/>
    <w:rsid w:val="00BEB4F2"/>
    <w:rsid w:val="00BF35C4"/>
    <w:rsid w:val="00C0306E"/>
    <w:rsid w:val="00C0324A"/>
    <w:rsid w:val="00C26925"/>
    <w:rsid w:val="00C50738"/>
    <w:rsid w:val="00C71102"/>
    <w:rsid w:val="00C8389F"/>
    <w:rsid w:val="00CB41B9"/>
    <w:rsid w:val="00CB69BC"/>
    <w:rsid w:val="00D05C99"/>
    <w:rsid w:val="00D22424"/>
    <w:rsid w:val="00D26CFB"/>
    <w:rsid w:val="00D4211B"/>
    <w:rsid w:val="00D67FBD"/>
    <w:rsid w:val="00D81D9E"/>
    <w:rsid w:val="00D82BE3"/>
    <w:rsid w:val="00D93A76"/>
    <w:rsid w:val="00D96515"/>
    <w:rsid w:val="00DE4189"/>
    <w:rsid w:val="00DE4359"/>
    <w:rsid w:val="00DF385D"/>
    <w:rsid w:val="00E274F0"/>
    <w:rsid w:val="00E96A7D"/>
    <w:rsid w:val="00ED1845"/>
    <w:rsid w:val="00ED6509"/>
    <w:rsid w:val="00F23EFC"/>
    <w:rsid w:val="00F41407"/>
    <w:rsid w:val="00F6576C"/>
    <w:rsid w:val="00F96033"/>
    <w:rsid w:val="00FC7AA5"/>
    <w:rsid w:val="00FD46FE"/>
    <w:rsid w:val="00FD76AB"/>
    <w:rsid w:val="00FF3A1F"/>
    <w:rsid w:val="02AA15BB"/>
    <w:rsid w:val="046A435E"/>
    <w:rsid w:val="13DD0473"/>
    <w:rsid w:val="1A778643"/>
    <w:rsid w:val="221F7B0B"/>
    <w:rsid w:val="22509A41"/>
    <w:rsid w:val="28056395"/>
    <w:rsid w:val="280D061D"/>
    <w:rsid w:val="29EFD66F"/>
    <w:rsid w:val="2A2B6E4E"/>
    <w:rsid w:val="2D88CFAC"/>
    <w:rsid w:val="3047D80B"/>
    <w:rsid w:val="3B075B6A"/>
    <w:rsid w:val="3E92B669"/>
    <w:rsid w:val="3FEDEDA6"/>
    <w:rsid w:val="43848CC7"/>
    <w:rsid w:val="47CCB615"/>
    <w:rsid w:val="4A1C1039"/>
    <w:rsid w:val="4D88E40C"/>
    <w:rsid w:val="54A319A2"/>
    <w:rsid w:val="6C3DEC09"/>
    <w:rsid w:val="6D68A7D5"/>
    <w:rsid w:val="7475058E"/>
    <w:rsid w:val="794563CC"/>
    <w:rsid w:val="79A1A483"/>
    <w:rsid w:val="7BC2DB94"/>
    <w:rsid w:val="7F7CE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88FC"/>
  <w15:docId w15:val="{774642CA-CC0F-4750-A4F8-1F948F14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NormalWeb">
    <w:name w:val="Normal (Web)"/>
    <w:basedOn w:val="Normal"/>
    <w:pPr>
      <w:suppressAutoHyphens w:val="0"/>
      <w:spacing w:before="100" w:after="100" w:line="240" w:lineRule="auto"/>
    </w:pPr>
    <w:rPr>
      <w:rFonts w:ascii="Times New Roman" w:eastAsia="Times New Roman" w:hAnsi="Times New Roman"/>
      <w:kern w:val="0"/>
      <w:sz w:val="24"/>
      <w:szCs w:val="24"/>
      <w:lang w:eastAsia="en-GB"/>
    </w:rPr>
  </w:style>
  <w:style w:type="paragraph" w:customStyle="1" w:styleId="NoParagraphStyle">
    <w:name w:val="[No Paragraph Style]"/>
    <w:pPr>
      <w:widowControl w:val="0"/>
      <w:autoSpaceDE w:val="0"/>
      <w:spacing w:after="0" w:line="288" w:lineRule="auto"/>
      <w:textAlignment w:val="center"/>
    </w:pPr>
    <w:rPr>
      <w:rFonts w:ascii="Times-Roman" w:eastAsia="Times New Roman" w:hAnsi="Times-Roman" w:cs="Times-Roman"/>
      <w:color w:val="000000"/>
      <w:kern w:val="0"/>
      <w:sz w:val="24"/>
      <w:szCs w:val="24"/>
      <w:lang w:val="en-US" w:bidi="en-US"/>
    </w:rPr>
  </w:style>
  <w:style w:type="paragraph" w:customStyle="1" w:styleId="BasicParagraph">
    <w:name w:val="[Basic Paragraph]"/>
    <w:basedOn w:val="Normal"/>
    <w:pPr>
      <w:autoSpaceDE w:val="0"/>
      <w:spacing w:after="0" w:line="288" w:lineRule="auto"/>
      <w:textAlignment w:val="center"/>
    </w:pPr>
    <w:rPr>
      <w:rFonts w:ascii="MinionPro-Regular" w:hAnsi="MinionPro-Regular" w:cs="MinionPro-Regular"/>
      <w:color w:val="000000"/>
      <w:kern w:val="0"/>
      <w:sz w:val="24"/>
      <w:szCs w:val="24"/>
    </w:rPr>
  </w:style>
  <w:style w:type="paragraph" w:customStyle="1" w:styleId="Default">
    <w:name w:val="Default"/>
    <w:rsid w:val="00D81D9E"/>
    <w:pPr>
      <w:autoSpaceDE w:val="0"/>
      <w:adjustRightInd w:val="0"/>
      <w:spacing w:after="0" w:line="240" w:lineRule="auto"/>
    </w:pPr>
    <w:rPr>
      <w:rFonts w:ascii="Alliance No.2 Medium" w:hAnsi="Alliance No.2 Medium" w:cs="Alliance No.2 Medium"/>
      <w:color w:val="000000"/>
      <w:kern w:val="0"/>
      <w:sz w:val="24"/>
      <w:szCs w:val="24"/>
    </w:rPr>
  </w:style>
  <w:style w:type="character" w:customStyle="1" w:styleId="A1">
    <w:name w:val="A1"/>
    <w:uiPriority w:val="99"/>
    <w:rsid w:val="00D81D9E"/>
    <w:rPr>
      <w:rFonts w:cs="Alliance No.2 Medium"/>
      <w:color w:val="211D1E"/>
      <w:sz w:val="30"/>
      <w:szCs w:val="30"/>
    </w:rPr>
  </w:style>
  <w:style w:type="paragraph" w:customStyle="1" w:styleId="Pa1">
    <w:name w:val="Pa1"/>
    <w:basedOn w:val="Default"/>
    <w:next w:val="Default"/>
    <w:uiPriority w:val="99"/>
    <w:rsid w:val="00A22C0C"/>
    <w:pPr>
      <w:spacing w:line="241" w:lineRule="atLeast"/>
    </w:pPr>
    <w:rPr>
      <w:rFonts w:ascii="Alliance No.2" w:hAnsi="Alliance No.2" w:cs="Times New Roman"/>
      <w:color w:val="auto"/>
    </w:rPr>
  </w:style>
  <w:style w:type="character" w:customStyle="1" w:styleId="A2">
    <w:name w:val="A2"/>
    <w:uiPriority w:val="99"/>
    <w:rsid w:val="00A22C0C"/>
    <w:rPr>
      <w:rFonts w:cs="Alliance No.2"/>
      <w:color w:val="211D1E"/>
      <w:sz w:val="18"/>
      <w:szCs w:val="18"/>
    </w:rPr>
  </w:style>
  <w:style w:type="paragraph" w:customStyle="1" w:styleId="Pa2">
    <w:name w:val="Pa2"/>
    <w:basedOn w:val="Default"/>
    <w:next w:val="Default"/>
    <w:uiPriority w:val="99"/>
    <w:rsid w:val="00A22C0C"/>
    <w:pPr>
      <w:spacing w:line="241" w:lineRule="atLeast"/>
    </w:pPr>
    <w:rPr>
      <w:rFonts w:ascii="Alliance No.2" w:hAnsi="Alliance No.2" w:cs="Times New Roman"/>
      <w:color w:val="auto"/>
    </w:rPr>
  </w:style>
  <w:style w:type="character" w:customStyle="1" w:styleId="A5">
    <w:name w:val="A5"/>
    <w:uiPriority w:val="99"/>
    <w:rsid w:val="0062060B"/>
    <w:rPr>
      <w:rFonts w:cs="Alliance No.2"/>
      <w:color w:val="211D1E"/>
      <w:sz w:val="14"/>
      <w:szCs w:val="14"/>
    </w:rPr>
  </w:style>
  <w:style w:type="character" w:customStyle="1" w:styleId="normaltextrun">
    <w:name w:val="normaltextrun"/>
    <w:basedOn w:val="DefaultParagraphFont"/>
    <w:rsid w:val="008F5BBD"/>
  </w:style>
  <w:style w:type="character" w:customStyle="1" w:styleId="scxw26547063">
    <w:name w:val="scxw26547063"/>
    <w:basedOn w:val="DefaultParagraphFont"/>
    <w:rsid w:val="008F5BBD"/>
  </w:style>
  <w:style w:type="character" w:customStyle="1" w:styleId="eop">
    <w:name w:val="eop"/>
    <w:basedOn w:val="DefaultParagraphFont"/>
    <w:rsid w:val="008F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horrocks\AppData\Local\Microsoft\Windows\INetCache\Wealthtime%20Master%20template%20-%20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cfb9c3-a7e5-422d-8141-aa6a6a7d48a1" xsi:nil="true"/>
    <Completer xmlns="aac1ed1a-d4a9-4236-8139-095267d3d735">
      <UserInfo>
        <DisplayName/>
        <AccountId xsi:nil="true"/>
        <AccountType/>
      </UserInfo>
    </Completer>
    <Image xmlns="aac1ed1a-d4a9-4236-8139-095267d3d735" xsi:nil="true"/>
    <lcf76f155ced4ddcb4097134ff3c332f xmlns="aac1ed1a-d4a9-4236-8139-095267d3d7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EA2658037434AA4F1B6B454AF90F5" ma:contentTypeVersion="19" ma:contentTypeDescription="Create a new document." ma:contentTypeScope="" ma:versionID="32cd8bd408340c3353bc42a758d3a059">
  <xsd:schema xmlns:xsd="http://www.w3.org/2001/XMLSchema" xmlns:xs="http://www.w3.org/2001/XMLSchema" xmlns:p="http://schemas.microsoft.com/office/2006/metadata/properties" xmlns:ns2="aac1ed1a-d4a9-4236-8139-095267d3d735" xmlns:ns3="d9cfb9c3-a7e5-422d-8141-aa6a6a7d48a1" targetNamespace="http://schemas.microsoft.com/office/2006/metadata/properties" ma:root="true" ma:fieldsID="28653b9f3a869e73eac5f93901322061" ns2:_="" ns3:_="">
    <xsd:import namespace="aac1ed1a-d4a9-4236-8139-095267d3d735"/>
    <xsd:import namespace="d9cfb9c3-a7e5-422d-8141-aa6a6a7d4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Completer" minOccurs="0"/>
                <xsd:element ref="ns2:MediaLengthInSeconds"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1ed1a-d4a9-4236-8139-095267d3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4ff67-eafc-4061-b9c7-1288b632b6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Completer" ma:index="22" nillable="true" ma:displayName="Completer" ma:format="Dropdown" ma:list="UserInfo" ma:SharePointGroup="0" ma:internalName="Comple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fb9c3-a7e5-422d-8141-aa6a6a7d48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1d7ab-5037-4d49-883a-64780b54835f}" ma:internalName="TaxCatchAll" ma:showField="CatchAllData" ma:web="d9cfb9c3-a7e5-422d-8141-aa6a6a7d48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6CE95-7B69-4B74-B49E-334CC65DBCDF}">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9cfb9c3-a7e5-422d-8141-aa6a6a7d48a1"/>
    <ds:schemaRef ds:uri="aac1ed1a-d4a9-4236-8139-095267d3d735"/>
  </ds:schemaRefs>
</ds:datastoreItem>
</file>

<file path=customXml/itemProps2.xml><?xml version="1.0" encoding="utf-8"?>
<ds:datastoreItem xmlns:ds="http://schemas.openxmlformats.org/officeDocument/2006/customXml" ds:itemID="{21CF7580-DE69-431B-B994-8E9169A0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1ed1a-d4a9-4236-8139-095267d3d735"/>
    <ds:schemaRef ds:uri="d9cfb9c3-a7e5-422d-8141-aa6a6a7d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2B599-017A-4A09-8313-E7658100E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Wealthtime Master template - Word</Template>
  <TotalTime>2</TotalTime>
  <Pages>2</Pages>
  <Words>588</Words>
  <Characters>3030</Characters>
  <Application>Microsoft Office Word</Application>
  <DocSecurity>0</DocSecurity>
  <Lines>94</Lines>
  <Paragraphs>59</Paragraphs>
  <ScaleCrop>false</ScaleCrop>
  <Company>Novia Financial</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Villis</dc:creator>
  <dc:description/>
  <cp:lastModifiedBy>Dan Villis</cp:lastModifiedBy>
  <cp:revision>4</cp:revision>
  <dcterms:created xsi:type="dcterms:W3CDTF">2023-11-01T12:44:00Z</dcterms:created>
  <dcterms:modified xsi:type="dcterms:W3CDTF">2023-11-08T23:06:00Z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174e53a6-a331-4261-9f0b-1d9e482aa8fe</vt:lpwstr>
  </property>
  <property fmtid="{D5CDD505-2E9C-101B-9397-08002B2CF9AE}" pid="3" name="MSIP_Label_9ca7513e-586f-496c-9bae-97c5d418df98_Enabled">
    <vt:lpwstr>true</vt:lpwstr>
  </property>
  <property fmtid="{D5CDD505-2E9C-101B-9397-08002B2CF9AE}" pid="4" name="MSIP_Label_9ca7513e-586f-496c-9bae-97c5d418df98_SetDate">
    <vt:lpwstr>2023-09-04T11:42:34Z</vt:lpwstr>
  </property>
  <property fmtid="{D5CDD505-2E9C-101B-9397-08002B2CF9AE}" pid="5" name="MSIP_Label_9ca7513e-586f-496c-9bae-97c5d418df98_Method">
    <vt:lpwstr>Standard</vt:lpwstr>
  </property>
  <property fmtid="{D5CDD505-2E9C-101B-9397-08002B2CF9AE}" pid="6" name="MSIP_Label_9ca7513e-586f-496c-9bae-97c5d418df98_Name">
    <vt:lpwstr>General</vt:lpwstr>
  </property>
  <property fmtid="{D5CDD505-2E9C-101B-9397-08002B2CF9AE}" pid="7" name="MSIP_Label_9ca7513e-586f-496c-9bae-97c5d418df98_SiteId">
    <vt:lpwstr>cfb8fc74-d4b5-4933-aef9-fe87405c2127</vt:lpwstr>
  </property>
  <property fmtid="{D5CDD505-2E9C-101B-9397-08002B2CF9AE}" pid="8" name="MSIP_Label_9ca7513e-586f-496c-9bae-97c5d418df98_ActionId">
    <vt:lpwstr>a0e374a4-43f9-450a-b58c-4998af0bf9cd</vt:lpwstr>
  </property>
  <property fmtid="{D5CDD505-2E9C-101B-9397-08002B2CF9AE}" pid="9" name="MSIP_Label_9ca7513e-586f-496c-9bae-97c5d418df98_ContentBits">
    <vt:lpwstr>0</vt:lpwstr>
  </property>
  <property fmtid="{D5CDD505-2E9C-101B-9397-08002B2CF9AE}" pid="10" name="ContentTypeId">
    <vt:lpwstr>0x0101006E9EA2658037434AA4F1B6B454AF90F5</vt:lpwstr>
  </property>
  <property fmtid="{D5CDD505-2E9C-101B-9397-08002B2CF9AE}" pid="11" name="MediaServiceImageTags">
    <vt:lpwstr/>
  </property>
</Properties>
</file>